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7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eastAsia="zh-CN"/>
        </w:rPr>
        <w:t>赞皇县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  <w:t>污水处理费征收管理办法</w:t>
      </w:r>
    </w:p>
    <w:p>
      <w:pPr>
        <w:pStyle w:val="2"/>
        <w:jc w:val="center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highlight w:val="none"/>
          <w:lang w:val="en-US" w:eastAsia="zh-CN"/>
        </w:rPr>
        <w:t>（征求意见稿）</w:t>
      </w:r>
    </w:p>
    <w:p>
      <w:pPr>
        <w:rPr>
          <w:rFonts w:hint="eastAsia"/>
          <w:lang w:eastAsia="zh-CN"/>
        </w:rPr>
      </w:pP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为加强我县污水处理费征收工作,确保污水处理设施的建设、维护和正常运行,提高县城水环境质量,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依据</w:t>
      </w:r>
      <w:r>
        <w:rPr>
          <w:rFonts w:hint="eastAsia" w:ascii="仿宋_GB2312" w:hAnsi="仿宋_GB2312" w:eastAsia="仿宋_GB2312" w:cs="仿宋_GB2312"/>
          <w:sz w:val="32"/>
          <w:szCs w:val="32"/>
        </w:rPr>
        <w:t>《中华人民共和国水污染防治法》《城镇排水与污水处理条例》（国务院令第 641 号）、《污水处理费征收使用管理办法》（财税〔2014〕151 号）、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《国家发展和改革委员会、财政部、住房和城乡建设部关于制定和调整污水处理收费标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准等有关问规的通知》(发改价格</w:t>
      </w:r>
      <w:r>
        <w:rPr>
          <w:rFonts w:hint="eastAsia" w:ascii="黑体" w:hAnsi="黑体" w:eastAsia="黑体" w:cs="黑体"/>
          <w:sz w:val="32"/>
          <w:szCs w:val="32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</w:rPr>
        <w:t>2015</w:t>
      </w:r>
      <w:r>
        <w:rPr>
          <w:rFonts w:hint="eastAsia" w:ascii="黑体" w:hAnsi="黑体" w:eastAsia="黑体" w:cs="黑体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119号</w:t>
      </w:r>
      <w:r>
        <w:rPr>
          <w:rFonts w:hint="eastAsia" w:ascii="仿宋_GB2312" w:hAnsi="仿宋_GB2312" w:eastAsia="仿宋_GB2312" w:cs="仿宋_GB2312"/>
          <w:sz w:val="32"/>
          <w:szCs w:val="32"/>
        </w:rPr>
        <w:t>)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《河北省城镇排水与污水处理管理办法》（省政府令〔2016〕7 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《河北省城镇污水处理费征收使用实施办法》（冀财税〔2016〕95 号）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《河北省物价局、河北省财政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厅</w:t>
      </w:r>
      <w:r>
        <w:rPr>
          <w:rFonts w:hint="eastAsia" w:ascii="仿宋_GB2312" w:hAnsi="仿宋_GB2312" w:eastAsia="仿宋_GB2312" w:cs="仿宋_GB2312"/>
          <w:sz w:val="32"/>
          <w:szCs w:val="32"/>
        </w:rPr>
        <w:t>、河北省住房和城乡建设厅文件》(冀价经费</w:t>
      </w:r>
      <w:r>
        <w:rPr>
          <w:rFonts w:hint="eastAsia" w:ascii="黑体" w:hAnsi="黑体" w:eastAsia="黑体" w:cs="黑体"/>
          <w:sz w:val="32"/>
          <w:szCs w:val="32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</w:rPr>
        <w:t>2015</w:t>
      </w:r>
      <w:r>
        <w:rPr>
          <w:rFonts w:hint="eastAsia" w:ascii="黑体" w:hAnsi="黑体" w:eastAsia="黑体" w:cs="黑体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</w:rPr>
        <w:t>110号)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等法律法规及规范性文件</w:t>
      </w:r>
      <w:r>
        <w:rPr>
          <w:rFonts w:hint="eastAsia" w:ascii="仿宋_GB2312" w:hAnsi="仿宋_GB2312" w:eastAsia="仿宋_GB2312" w:cs="仿宋_GB2312"/>
          <w:sz w:val="32"/>
          <w:szCs w:val="32"/>
        </w:rPr>
        <w:t>,结合我县实际,制定本办法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第二条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凡向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县城区污水集中处理设施及排水管网排放污水</w:t>
      </w:r>
      <w:r>
        <w:rPr>
          <w:sz w:val="32"/>
          <w:szCs w:val="32"/>
          <w:lang w:val="en-US"/>
        </w:rPr>
        <w:t>和废水</w:t>
      </w:r>
      <w:r>
        <w:rPr>
          <w:rFonts w:hint="eastAsia" w:ascii="仿宋_GB2312" w:hAnsi="仿宋_GB2312" w:eastAsia="仿宋_GB2312" w:cs="仿宋_GB2312"/>
          <w:sz w:val="32"/>
          <w:szCs w:val="32"/>
        </w:rPr>
        <w:t>的单位和个人,必须遵守本办法</w:t>
      </w: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t>。 本办法所称用户指在本县行政区域内从城市供水企业、自备井和江河、湖泊、水库取水，向城市排水设施（包括接纳、输送城市污水的管网、沟渠、河渠、泵站以及污水处理厂）排放污水的单位和个人。</w:t>
      </w: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有下列情形之一的，不缴纳污水处理费：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（一）未接入城镇污水管网，自建污水处理设施，处理后全部回用，且不外排的；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（二）未接入城镇污水管网，自建污水处理设施，处理后水质达到国家规定排放标准，直排自然水体的；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（三）法律法规和国家政策规定免缴的其他情形。</w:t>
      </w: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免缴污水处理费实行申请核实制。符合第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条规定的单位或个人，应当向排水主管部门提交免缴申请，并附以下材料：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（一）未入网证明（管网走向图、现场照片）；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（二）自建污水处理设施资料（类型、规模、建成时间、运维记录）；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（三）污水回用去向说明或达标排放证明（回用记录、现场照片、水质检测报告或目视达标说明）。</w:t>
      </w:r>
    </w:p>
    <w:p>
      <w:pPr>
        <w:ind w:firstLine="640" w:firstLineChars="2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排水主管部门在受理后</w:t>
      </w: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t>进行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核实，出具免缴认定意见。</w:t>
      </w: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t>排水主管部门要不定期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对免缴单位、企业、个人</w:t>
      </w: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t>进行巡查，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</w:t>
      </w: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t>违反第三条规定的用户撤销其免缴资格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，正常征收污水处理费。</w:t>
      </w: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第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五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收费标准按水量计征,居民用水污水处理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费</w:t>
      </w:r>
      <w:r>
        <w:rPr>
          <w:rFonts w:hint="eastAsia" w:ascii="仿宋_GB2312" w:hAnsi="仿宋_GB2312" w:eastAsia="仿宋_GB2312" w:cs="仿宋_GB2312"/>
          <w:sz w:val="32"/>
          <w:szCs w:val="32"/>
        </w:rPr>
        <w:t>0.85元/立方米,非居民用水污水处理费1.2元/立方米,污水处理费标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准</w:t>
      </w:r>
      <w:r>
        <w:rPr>
          <w:rFonts w:hint="eastAsia" w:ascii="仿宋_GB2312" w:hAnsi="仿宋_GB2312" w:eastAsia="仿宋_GB2312" w:cs="仿宋_GB2312"/>
          <w:sz w:val="32"/>
          <w:szCs w:val="32"/>
        </w:rPr>
        <w:t>的调整按国家有关规定进行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第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六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条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排放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核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规则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居民生活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机关事业单位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般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企业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排放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量按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照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实际用水量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核定。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2、凡安装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独立污水计量</w:t>
      </w:r>
      <w:r>
        <w:rPr>
          <w:rFonts w:hint="eastAsia" w:ascii="仿宋_GB2312" w:hAnsi="仿宋_GB2312" w:eastAsia="仿宋_GB2312" w:cs="仿宋_GB2312"/>
          <w:sz w:val="32"/>
          <w:szCs w:val="32"/>
        </w:rPr>
        <w:t>流量计的工业企业等生产单位,污水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排放</w:t>
      </w:r>
      <w:r>
        <w:rPr>
          <w:rFonts w:hint="eastAsia" w:ascii="仿宋_GB2312" w:hAnsi="仿宋_GB2312" w:eastAsia="仿宋_GB2312" w:cs="仿宋_GB2312"/>
          <w:sz w:val="32"/>
          <w:szCs w:val="32"/>
        </w:rPr>
        <w:t>量按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照污水流量实测排水量核定。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特殊行业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因大量蒸发、蒸腾造成排水量明显低于用水量，且排水口已安装自动在线监测设施等计量设备的，经县级以上地方城镇排水与污水处理主管部门（以下称城镇排水主管部门）认定并公示后，按缴纳义务人实际排水量计征污水处理费。对产品以水为主要原料的企业，仍按其用水量计征污水处理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4、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最低生活保障的特困户、低保户等困难群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众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,经民政局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出具资格核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，并依据“免申即享”政策，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照污水处理费单价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50%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予以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计征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减免。任何单位、个人不得擅自扩大减免范围、提高减免比例。</w:t>
      </w: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第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七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条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污水处理费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缴纳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办法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1、赞皇县住房和城乡建设局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污水处理费征收管理单位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，负责全县污水处理费征收统筹、监督管理工作。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2、凡使用县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公共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供水的单位、企业和个人,由赞皇县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供水企业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在收缴自来水费时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一并代征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污水处理费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，代征款项按月足额缴入县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政污水处理费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专户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；凡使用自备井的单位、企业和个人，由赞皇县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排水主管部门征收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污水处理费，征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款项按月足额缴入县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政污水处理费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专户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代征单位应当建立完整征收台账，按月向县住建局报送污水处理费征收明细报表。代征手续费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按照实际征缴污水处理费数额的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1%-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3％计算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，保障代征工作正常开展。</w:t>
      </w:r>
    </w:p>
    <w:p>
      <w:pPr>
        <w:numPr>
          <w:ilvl w:val="0"/>
          <w:numId w:val="1"/>
        </w:num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所有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用水单位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企业和个人应按时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足额缴纳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污水处理费,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得拖延、拒缴、少缴。逾期不缴纳污水处理费的，由县住建局依据《城镇排水与污水处理条例》责令限期足额补缴；逾期仍拒不缴纳的，按日加收应缴污水处理费3‰的滞纳金。对应缴不缴者，经过催促后逾期2个月的，可公布其拖欠费用情况并依法追缴。</w:t>
      </w:r>
    </w:p>
    <w:p>
      <w:pPr>
        <w:numPr>
          <w:ilvl w:val="0"/>
          <w:numId w:val="1"/>
        </w:num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任何单位、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企业、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个人不得通过私改水表、封堵计量装置、私设暗管等方式逃避污水处理费计量征收；私排污水造成水体污染的，由生态环境主管部门依照《中华人民共和国水污染防治法》等法律法规予以行政处罚；相关公职人员存在违规履职行为的，由其任免机关或者监察机关依规给予政务处分；涉嫌构成刑事犯罪的，依法移送司法机关追究刑事责任。</w:t>
      </w:r>
    </w:p>
    <w:p>
      <w:pPr>
        <w:numPr>
          <w:ilvl w:val="-1"/>
          <w:numId w:val="0"/>
        </w:numPr>
        <w:ind w:left="48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第八条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污水处理费的使用管理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1、污水处理费属政府非税收入，实行收支两条线、赞皇县财政专户专项管理，专款专用，任何单位、个人不得挤占、截留、挪用。统一使用财政部门监制非税收入票据。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财政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审计部门要加强审计监督,切实保证专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款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专用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、污水处理费专项用于市政排污管网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、雨污分流设施、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污水处理厂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、污泥处置设施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建设、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运行、维护和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改造以及污水处理费代征手续费支出。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、已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按规定足额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缴纳污水处理费的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单位、企业和个人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,不再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重复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缴纳城市排水设施有偿使用费。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、建立健全污水处理费征收管理和污水处理设施运行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监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督制约机制。要加强污水处理费的征管工作,切实做到足额征收,逐月划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拨。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城市污水处理费征收管理部门应认真履行职能，切实做 好征收管理工作，确保污水处理费征收率达到90%以上。任何部门和个人都不得擅自减免污水处理费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ind w:firstLine="642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第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九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条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依法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征收污水处理费是城市排水管理的法定职责,足额缴纳污水处理费是用水排污单位、用水群众的法定义务。各职能部门各司其职、协同配合，健全信息共享、联合核查机制，依法足额完成污水处理费征收工作。各用水单位和个人要增强自觉缴纳污水处理费的意识,按期足额缴纳污水处理费,确保市政排水设施和污水处理设施正常运行。</w:t>
      </w:r>
    </w:p>
    <w:p>
      <w:pPr>
        <w:ind w:firstLine="642" w:firstLineChars="200"/>
        <w:jc w:val="left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第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十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条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本办法有效期5年，自印发之日起生效。本办法实施期间，若国家、河北省出台新的法律法规、政策文件，从其规定。</w:t>
      </w:r>
    </w:p>
    <w:p>
      <w:pPr>
        <w:rPr>
          <w:rFonts w:hint="eastAsia"/>
          <w:lang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default"/>
        <w:lang w:val="en-US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BYAAABkcnMvUEsBAhQAFAAAAAgAh07iQLNJWO7Q&#10;AAAABQEAAA8AAAAAAAAAAQAgAAAAOAAAAGRycy9kb3ducmV2LnhtbFBLAQIUABQAAAAIAIdO4kBK&#10;283/EgIAABMEAAAOAAAAAAAAAAEAIAAAADUBAABkcnMvZTJvRG9jLnhtbFBLBQYAAAAABgAGAFkB&#10;AAC5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val="en-US" w:eastAsia="zh-CN"/>
      </w:rPr>
      <w:t xml:space="preserve"> 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023EE3"/>
    <w:rsid w:val="05204613"/>
    <w:rsid w:val="056D172A"/>
    <w:rsid w:val="05A827C4"/>
    <w:rsid w:val="085769B4"/>
    <w:rsid w:val="093C1121"/>
    <w:rsid w:val="0AFD1569"/>
    <w:rsid w:val="0BA56B03"/>
    <w:rsid w:val="0BA965E1"/>
    <w:rsid w:val="0BFD427F"/>
    <w:rsid w:val="0DC977E5"/>
    <w:rsid w:val="0F4757FD"/>
    <w:rsid w:val="14690A02"/>
    <w:rsid w:val="182B02BD"/>
    <w:rsid w:val="1AD76FBF"/>
    <w:rsid w:val="1B0B4699"/>
    <w:rsid w:val="1C090CDB"/>
    <w:rsid w:val="1C2E3B22"/>
    <w:rsid w:val="1CB37842"/>
    <w:rsid w:val="1F557DA5"/>
    <w:rsid w:val="20202956"/>
    <w:rsid w:val="213D35BE"/>
    <w:rsid w:val="24601AE1"/>
    <w:rsid w:val="293B41DA"/>
    <w:rsid w:val="2BE15684"/>
    <w:rsid w:val="2C324EA2"/>
    <w:rsid w:val="30F47757"/>
    <w:rsid w:val="31D23E9F"/>
    <w:rsid w:val="349F59D0"/>
    <w:rsid w:val="374E11AC"/>
    <w:rsid w:val="38EED419"/>
    <w:rsid w:val="391C4E7E"/>
    <w:rsid w:val="3A941228"/>
    <w:rsid w:val="3AC247DE"/>
    <w:rsid w:val="3BB435C9"/>
    <w:rsid w:val="3D331256"/>
    <w:rsid w:val="3D510E91"/>
    <w:rsid w:val="41EF7BE6"/>
    <w:rsid w:val="42E4682F"/>
    <w:rsid w:val="433535B1"/>
    <w:rsid w:val="440F00C1"/>
    <w:rsid w:val="44C11910"/>
    <w:rsid w:val="458048D4"/>
    <w:rsid w:val="46745AE1"/>
    <w:rsid w:val="46E70BD4"/>
    <w:rsid w:val="47864ED7"/>
    <w:rsid w:val="4B607083"/>
    <w:rsid w:val="4B9A39C2"/>
    <w:rsid w:val="4D305690"/>
    <w:rsid w:val="4D9278B0"/>
    <w:rsid w:val="4E31457B"/>
    <w:rsid w:val="51C07392"/>
    <w:rsid w:val="570F74BD"/>
    <w:rsid w:val="57961A49"/>
    <w:rsid w:val="586C17C5"/>
    <w:rsid w:val="588B5526"/>
    <w:rsid w:val="592A71B1"/>
    <w:rsid w:val="5B2849B1"/>
    <w:rsid w:val="5CCA126D"/>
    <w:rsid w:val="607328CB"/>
    <w:rsid w:val="63CE6AB6"/>
    <w:rsid w:val="64140E8B"/>
    <w:rsid w:val="66807BCE"/>
    <w:rsid w:val="6F9B420C"/>
    <w:rsid w:val="70ED57BA"/>
    <w:rsid w:val="73866ABC"/>
    <w:rsid w:val="75876F60"/>
    <w:rsid w:val="75DB5AA7"/>
    <w:rsid w:val="7635308F"/>
    <w:rsid w:val="77AB5EBD"/>
    <w:rsid w:val="79937195"/>
    <w:rsid w:val="7DB5463B"/>
    <w:rsid w:val="7F835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widowControl w:val="0"/>
      <w:adjustRightInd w:val="0"/>
      <w:spacing w:line="360" w:lineRule="atLeast"/>
      <w:ind w:firstLine="420"/>
      <w:jc w:val="left"/>
      <w:textAlignment w:val="baseline"/>
    </w:pPr>
    <w:rPr>
      <w:rFonts w:ascii="Calibri" w:hAnsi="Calibri" w:eastAsia="宋体" w:cs="宋体"/>
      <w:kern w:val="0"/>
      <w:sz w:val="25"/>
      <w:szCs w:val="20"/>
      <w:lang w:val="en-US" w:eastAsia="zh-CN" w:bidi="ar-SA"/>
    </w:r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rPr>
      <w:sz w:val="24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4132</Words>
  <Characters>4181</Characters>
  <Lines>0</Lines>
  <Paragraphs>0</Paragraphs>
  <TotalTime>0</TotalTime>
  <ScaleCrop>false</ScaleCrop>
  <LinksUpToDate>false</LinksUpToDate>
  <CharactersWithSpaces>4222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2026-04-01T09:09:00Z</dcterms:created>
  <dc:creator>Administrator</dc:creator>
  <cp:lastModifiedBy>zfb</cp:lastModifiedBy>
  <cp:lastPrinted>2026-06-30T13:52:00Z</cp:lastPrinted>
  <dcterms:modified xsi:type="dcterms:W3CDTF">2026-06-30T17:02:38Z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KSOTemplateDocerSaveRecord">
    <vt:lpwstr>eyJoZGlkIjoiMTgwNzM3OTYzY2FjMDI2YzVmNjMyNmJmN2UyNjAxMmYiLCJ1c2VySWQiOiIxOTQ2NzU4NTcifQ==</vt:lpwstr>
  </property>
  <property fmtid="{D5CDD505-2E9C-101B-9397-08002B2CF9AE}" pid="4" name="ICV">
    <vt:lpwstr>E23F0433D8CE4113905F73C5E34D5C98_13</vt:lpwstr>
  </property>
</Properties>
</file>