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val="0"/>
        <w:bidi w:val="0"/>
        <w:adjustRightInd/>
        <w:snapToGrid/>
        <w:spacing w:before="0" w:after="0" w:line="570" w:lineRule="exact"/>
        <w:ind w:left="0" w:leftChars="0" w:right="0"/>
        <w:jc w:val="center"/>
        <w:textAlignment w:val="auto"/>
        <w:outlineLvl w:val="9"/>
        <w:rPr>
          <w:rFonts w:hint="eastAsia" w:ascii="方正小标宋简体" w:hAnsi="方正小标宋简体" w:eastAsia="方正小标宋简体" w:cs="方正小标宋简体"/>
          <w:b w:val="0"/>
          <w:bCs/>
          <w:color w:val="222222"/>
          <w:spacing w:val="0"/>
          <w:w w:val="100"/>
          <w:sz w:val="44"/>
          <w:lang w:val="en-US" w:eastAsia="zh-CN"/>
        </w:rPr>
      </w:pPr>
      <w:r>
        <w:rPr>
          <w:rFonts w:hint="eastAsia" w:ascii="方正小标宋简体" w:hAnsi="方正小标宋简体" w:eastAsia="方正小标宋简体" w:cs="方正小标宋简体"/>
          <w:b w:val="0"/>
          <w:bCs/>
          <w:color w:val="222222"/>
          <w:spacing w:val="0"/>
          <w:w w:val="100"/>
          <w:sz w:val="44"/>
          <w:lang w:val="en-US" w:eastAsia="zh-CN"/>
        </w:rPr>
        <w:t>赞皇县2026年第十五次跨部门</w:t>
      </w:r>
    </w:p>
    <w:p>
      <w:pPr>
        <w:keepNext w:val="0"/>
        <w:keepLines w:val="0"/>
        <w:pageBreakBefore w:val="0"/>
        <w:widowControl w:val="0"/>
        <w:kinsoku/>
        <w:wordWrap/>
        <w:overflowPunct/>
        <w:topLinePunct w:val="0"/>
        <w:autoSpaceDE/>
        <w:autoSpaceDN w:val="0"/>
        <w:bidi w:val="0"/>
        <w:adjustRightInd/>
        <w:snapToGrid/>
        <w:spacing w:before="0" w:after="0" w:line="570" w:lineRule="exact"/>
        <w:ind w:left="0" w:leftChars="0" w:right="0"/>
        <w:jc w:val="center"/>
        <w:textAlignment w:val="auto"/>
        <w:outlineLvl w:val="9"/>
        <w:rPr>
          <w:rFonts w:hint="eastAsia" w:ascii="方正小标宋简体" w:hAnsi="方正小标宋简体" w:eastAsia="方正小标宋简体" w:cs="方正小标宋简体"/>
          <w:b w:val="0"/>
          <w:bCs/>
          <w:color w:val="222222"/>
          <w:spacing w:val="0"/>
          <w:w w:val="100"/>
          <w:sz w:val="44"/>
        </w:rPr>
      </w:pPr>
      <w:r>
        <w:rPr>
          <w:rFonts w:hint="eastAsia" w:ascii="方正小标宋简体" w:hAnsi="方正小标宋简体" w:eastAsia="方正小标宋简体" w:cs="方正小标宋简体"/>
          <w:b w:val="0"/>
          <w:bCs/>
          <w:color w:val="222222"/>
          <w:spacing w:val="0"/>
          <w:w w:val="100"/>
          <w:sz w:val="44"/>
          <w:lang w:val="en-US" w:eastAsia="zh-CN"/>
        </w:rPr>
        <w:t>“双随机、一公开”联合抽查实施方案</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为深入推进“双随机、一公开”监管与企业信用风险分级分类监管有机结合，持续优化监管模式、提升抽查精准性和靶向性，落实常态化公正监管、规范监管工作要求，根据《赞皇县2026年“双随机、一公开”监管工作实施方案》《赞皇县2026年度随机抽查工作计划》相关部署，结合我县市场监管、统计监管工作实际，现组织开展2026年第十五次跨部门“双随机、一公开”联合抽查工作，特制定本方案。</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一、时间安排</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仿宋" w:hAnsi="仿宋" w:eastAsia="仿宋" w:cs="仿宋"/>
          <w:color w:val="auto"/>
          <w:spacing w:val="0"/>
          <w:w w:val="100"/>
          <w:sz w:val="32"/>
          <w:lang w:val="en-US" w:eastAsia="zh-CN"/>
        </w:rPr>
      </w:pPr>
      <w:r>
        <w:rPr>
          <w:rFonts w:hint="eastAsia" w:ascii="仿宋" w:hAnsi="仿宋" w:eastAsia="仿宋" w:cs="仿宋"/>
          <w:color w:val="auto"/>
          <w:spacing w:val="0"/>
          <w:w w:val="100"/>
          <w:sz w:val="32"/>
          <w:lang w:val="en-US" w:eastAsia="zh-CN"/>
        </w:rPr>
        <w:t>2026年6月1日至9月31日</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二、抽查事项内容</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赞皇县统计局：对统计调查对象贯彻执行统计法律法规规章及统计制度情况开展监督检查，重点核查统计数据真实性、统计报表报送规范性、统计制度落实合规性等内容。</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赞皇县市场监督管理局：开展市场主体登记事项检查、公示信息检查、食品生产监督检查、食品销售监督检查、餐饮服务监督检查、特种设备常规监督检查，全面核查市场主体经营合规性、安全生产及公示义务履行情况。</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三、抽查对象范围及比例</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（一）抽查对象范围</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县域内“四上”企业、各类项目单位。</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（二）抽取比例</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落实企业信用风险分级分类差异化抽查机制，结合2026年度企业信用风险评级结果，本次抽查涉及对象抽取比例不低于3%；其中高、中风险企业抽取比例为15%，低风险企业抽取比例为5%，精准实施差异化监管，提升监管效能。</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四、名单抽取及派发</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本次抽查全程依托“河北省双随机执法监管平台”标准化开展，全程留痕、公开透明，严格遵循既定流程执行。</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由赞皇县统计局牵头，通过“河北省双随机执法监管平台”从全县统一检查对象名录库中，按照既定范围、风险分级比例随机抽取被检查对象，抽取名单由系统自动派发至各参与监管单位，各单位管理员须在两个工作日内完成名单比对、核实及确认工作，及时修正异常信息。</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各监管单位收到派发名单后，通过“河北省双随机执法监管平台”完成被检查对象认领工作，同步从本单位执法人员名录库中随机抽取持证执法人员，完成执法人员匹配编组，确保执法人员资质合规、分工明确。</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被检查对象、执法检查人员名单全部确定后，由“河北省双随机执法监管平台”完成随机匹配，自动生成一户企业一份随机抽查联合检查记录表（简称“一企一表”），并直接派发至对应执法检查人员，执法人员可通过平台手机APP随时查看、调取，依规开展现场检查工作。</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五、组织实施</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（一）任务分工</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本次跨部门联合抽查由赞皇县统计局牵头组织，参与单位为赞皇县市场监督管理局。各监管部门统筹指导本系统下级机构开展抽查工作，全面落实本部门、本系统“双随机、一公开”联合抽查各项工作任务。</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 各参与单位严格按照抽查事项清单、监管职责及工作要求，具体实施本部门专项抽查工作，逐项核查对应检查内容，如实记录检查情况，确保抽查工作落地见效。</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 针对专业性较强的抽查事项，随机抽取的执法人员无法独立完成检查工作的，由所属单位统筹选派专业技术人员协助指导，保障抽查工作专业、规范、精准开展。</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（二）检查方式</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本次联合抽查以线上信息比对、线下实地核查相结合的方式开展，全面核查企业经营及合规情况。</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 检查前通过电话通知或正式下达检查通知书的方式，提前告知被检查对象检查时间、检查内容、所需准备资料及配合事项，保障检查工作有序推进。</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 执法人员开展实地核查时，须主动出示执法证件，严格规范执法流程。检查过程中如实填写“一企一表”，检查完成后交由被检查企业法定代表人签字或盖章确认；对被检查对象拒绝签字确认的，须在“一企一表”中如实详细记录相关情况，所有工作流程均可通过“河北省双随机执法监管平台”手机APP线上完成、实时留痕。</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（三）抽查结果公示</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法检查人员须在单户企业抽查工作完成之日起20个工作日内，在“河北省双随机执法监管平台”完成检查结果录入、初审及复核工作。抽查结果经系统数据交换后，自动归集至对应市场主体名下，同步推送至“国家市场主体信用信息公示系统（河北）”，依法向社会全面公示，保障公众知情权、监督权。</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（四）后续结果处置</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监管单位依据自身职责及管辖权限，对抽查中发现的违法违规线索、问题隐患，依法依规及时处置、整改督办，需移交处理的及时完善手续、移交相关部门。所有后续处置工作须在20个工作日内，将处置结果、整改情况、办结情况录入“河北省双随机执法监管平台”“后续处置”模块，全程闭环管理，杜绝监管漏洞，形成“抽查-检查-处置-公示”完整监管闭环。</w:t>
      </w:r>
    </w:p>
    <w:p>
      <w:pPr>
        <w:keepNext w:val="0"/>
        <w:keepLines w:val="0"/>
        <w:pageBreakBefore w:val="0"/>
        <w:widowControl w:val="0"/>
        <w:kinsoku/>
        <w:wordWrap/>
        <w:overflowPunct/>
        <w:topLinePunct w:val="0"/>
        <w:autoSpaceDE/>
        <w:autoSpaceDN w:val="0"/>
        <w:bidi w:val="0"/>
        <w:adjustRightInd/>
        <w:snapToGrid/>
        <w:spacing w:line="570" w:lineRule="exact"/>
        <w:ind w:left="0" w:leftChars="0" w:right="0" w:rightChars="0" w:firstLine="642"/>
        <w:jc w:val="both"/>
        <w:textAlignment w:val="auto"/>
        <w:outlineLvl w:val="9"/>
        <w:rPr>
          <w:rFonts w:hint="eastAsia" w:ascii="黑体" w:hAnsi="黑体" w:eastAsia="黑体" w:cs="Times New Roman"/>
          <w:color w:val="222222"/>
          <w:spacing w:val="0"/>
          <w:w w:val="100"/>
          <w:sz w:val="32"/>
        </w:rPr>
      </w:pPr>
      <w:r>
        <w:rPr>
          <w:rFonts w:hint="eastAsia" w:ascii="黑体" w:hAnsi="黑体" w:eastAsia="黑体" w:cs="Times New Roman"/>
          <w:color w:val="222222"/>
          <w:spacing w:val="0"/>
          <w:w w:val="100"/>
          <w:sz w:val="32"/>
        </w:rPr>
        <w:t>六、工作要求</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（一）压实工作职责，强化组织保障</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参与单位要高度重视本次跨部门联合抽查工作，切实加强组织领导。县统计局切实履行牵头职责，统筹协调抽查全流程工作；县市场监督管理局落实主体监管责任，细化工作举措、推进任务落地。各部门健全协调联动、统筹推进的工作机制，强化组织、机制、经费全方位保障，确保抽查工作规范有序、稳妥推进。</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（二）细化工作举措，狠抓工作落实</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单位严格按照全县“双随机、一公开”监管工作统一部署，结合本部门监管职责细化具体工作举措，精心组织、周密部署，同步做好政策宣传、企业告知工作。严格对照《赞皇县人民政府关于在市场监管领域全面推行部门联合“双随机、一公开”监管的实施意见》相关要求，按时保质完成各项抽查任务，杜绝拖延、敷衍、漏查等问题。</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（三）落实应联尽联，提升监管效能</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落实“应联尽联、能联尽联”工作原则，牵头部门统筹统筹检查日程、统一检查标准、统一工作安排，统筹组织联合检查工作。各执法人员各司其职、密切配合、服从调度、分工协作，切实实现“进一次门、查多项事”，坚决杜绝多头执法、重复检查，最大限度减少对企业正常生产经营的干扰，提升联合检查集约性、高效性。</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（四）坚持监服结合，优化营商环境</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牢固树立监管与服务并重的工作理念，将日常监管与助企服务有机结合。执法人员严格遵守廉政纪律、执法规范，坚持依法行政、文明执法，杜绝随意执法、过度检查。主动为企业答疑解惑、普及合规经营、统计报送、安全生产等相关政策知识，切实减轻企业制度性负担，助力市场主体健康规范发展。</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（五）规范结果公示，健全信用监管体系</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对照《赞皇县2026年“双随机、一公开”监管工作实施方案》要求，规范抽查结果录入、审核、公示全流程工作，确保结果公示及时、准确、完整。对抽查发现的各类问题依法依规分类处置，及时回填整改、处罚、督办等后续处置结果，持续完善信用监管闭环，充分发挥信用约束、正向激励作用。</w:t>
      </w:r>
    </w:p>
    <w:p>
      <w:pPr>
        <w:keepNext w:val="0"/>
        <w:keepLines w:val="0"/>
        <w:pageBreakBefore w:val="0"/>
        <w:widowControl w:val="0"/>
        <w:numPr>
          <w:ilvl w:val="0"/>
          <w:numId w:val="0"/>
        </w:numPr>
        <w:kinsoku/>
        <w:wordWrap/>
        <w:overflowPunct/>
        <w:topLinePunct w:val="0"/>
        <w:autoSpaceDE/>
        <w:autoSpaceDN w:val="0"/>
        <w:bidi w:val="0"/>
        <w:adjustRightInd/>
        <w:snapToGrid/>
        <w:spacing w:beforeAutospacing="0" w:afterAutospacing="0" w:line="570" w:lineRule="exact"/>
        <w:ind w:right="0" w:rightChars="0" w:firstLine="640" w:firstLineChars="200"/>
        <w:jc w:val="both"/>
        <w:textAlignment w:val="auto"/>
        <w:outlineLvl w:val="9"/>
        <w:rPr>
          <w:rFonts w:hint="eastAsia" w:ascii="楷体" w:hAnsi="楷体" w:eastAsia="楷体" w:cs="楷体"/>
          <w:color w:val="auto"/>
          <w:spacing w:val="0"/>
          <w:w w:val="100"/>
          <w:sz w:val="32"/>
          <w:szCs w:val="32"/>
          <w:lang w:val="en-US" w:eastAsia="zh-CN"/>
        </w:rPr>
      </w:pPr>
      <w:r>
        <w:rPr>
          <w:rFonts w:hint="eastAsia" w:ascii="楷体" w:hAnsi="楷体" w:eastAsia="楷体" w:cs="楷体"/>
          <w:color w:val="auto"/>
          <w:spacing w:val="0"/>
          <w:w w:val="100"/>
          <w:sz w:val="32"/>
          <w:szCs w:val="32"/>
          <w:lang w:val="en-US" w:eastAsia="zh-CN"/>
        </w:rPr>
        <w:t>（六）总结工作经验，及时反馈成效</w:t>
      </w:r>
    </w:p>
    <w:p>
      <w:pPr>
        <w:keepNext w:val="0"/>
        <w:keepLines w:val="0"/>
        <w:pageBreakBefore w:val="0"/>
        <w:widowControl w:val="0"/>
        <w:kinsoku/>
        <w:wordWrap/>
        <w:overflowPunct/>
        <w:topLinePunct w:val="0"/>
        <w:autoSpaceDE/>
        <w:bidi w:val="0"/>
        <w:adjustRightInd/>
        <w:snapToGrid/>
        <w:spacing w:line="570" w:lineRule="exact"/>
        <w:ind w:firstLine="640" w:firstLineChars="200"/>
        <w:textAlignment w:val="auto"/>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lang w:val="en-US" w:eastAsia="zh-CN"/>
        </w:rPr>
        <w:t>各参与单位全面梳理本次联合抽查工作开展情况，认真总结工作中的有效经验、特色做法，梳理排查工作短板与问题不足。各单位工作总结、统计报表须于2026年10</w:t>
      </w:r>
      <w:bookmarkStart w:id="0" w:name="_GoBack"/>
      <w:bookmarkEnd w:id="0"/>
      <w:r>
        <w:rPr>
          <w:rFonts w:hint="eastAsia" w:ascii="仿宋" w:hAnsi="仿宋" w:eastAsia="仿宋" w:cs="仿宋"/>
          <w:sz w:val="32"/>
          <w:szCs w:val="32"/>
          <w:lang w:val="en-US" w:eastAsia="zh-CN"/>
        </w:rPr>
        <w:t>月10日前统一汇总上报至赞皇县统计局、赞皇县市场监督管理局，便于全县统筹汇总、复盘提升年度监管工作。</w:t>
      </w:r>
    </w:p>
    <w:p>
      <w:pPr>
        <w:widowControl w:val="0"/>
        <w:wordWrap/>
        <w:adjustRightInd/>
        <w:snapToGrid/>
        <w:spacing w:before="0" w:after="0" w:line="560" w:lineRule="exact"/>
        <w:ind w:left="0" w:leftChars="0" w:right="0"/>
        <w:jc w:val="center"/>
        <w:textAlignment w:val="auto"/>
        <w:outlineLvl w:val="9"/>
        <w:rPr>
          <w:rFonts w:hint="eastAsia" w:ascii="方正小标宋简体" w:hAnsi="方正小标宋简体" w:eastAsia="方正小标宋简体" w:cs="方正小标宋简体"/>
          <w:b w:val="0"/>
          <w:bCs/>
          <w:spacing w:val="-6"/>
          <w:sz w:val="44"/>
        </w:rPr>
      </w:pPr>
      <w:r>
        <w:rPr>
          <w:rFonts w:hint="eastAsia" w:ascii="方正小标宋简体" w:hAnsi="方正小标宋简体" w:eastAsia="方正小标宋简体" w:cs="方正小标宋简体"/>
          <w:b w:val="0"/>
          <w:bCs/>
          <w:spacing w:val="-6"/>
          <w:sz w:val="44"/>
          <w:lang w:val="en-US" w:eastAsia="zh-CN"/>
        </w:rPr>
        <w:t>赞皇县</w:t>
      </w:r>
      <w:r>
        <w:rPr>
          <w:rFonts w:hint="eastAsia" w:ascii="方正小标宋简体" w:hAnsi="方正小标宋简体" w:eastAsia="方正小标宋简体" w:cs="方正小标宋简体"/>
          <w:b w:val="0"/>
          <w:bCs/>
          <w:spacing w:val="-6"/>
          <w:sz w:val="44"/>
        </w:rPr>
        <w:t>202</w:t>
      </w:r>
      <w:r>
        <w:rPr>
          <w:rFonts w:hint="eastAsia" w:ascii="方正小标宋简体" w:hAnsi="方正小标宋简体" w:eastAsia="方正小标宋简体" w:cs="方正小标宋简体"/>
          <w:b w:val="0"/>
          <w:bCs/>
          <w:spacing w:val="-6"/>
          <w:sz w:val="44"/>
          <w:lang w:val="en-US" w:eastAsia="zh-CN"/>
        </w:rPr>
        <w:t>6</w:t>
      </w:r>
      <w:r>
        <w:rPr>
          <w:rFonts w:hint="eastAsia" w:ascii="方正小标宋简体" w:hAnsi="方正小标宋简体" w:eastAsia="方正小标宋简体" w:cs="方正小标宋简体"/>
          <w:b w:val="0"/>
          <w:bCs/>
          <w:spacing w:val="-6"/>
          <w:sz w:val="44"/>
        </w:rPr>
        <w:t>年</w:t>
      </w:r>
      <w:r>
        <w:rPr>
          <w:rFonts w:hint="eastAsia" w:ascii="方正小标宋简体" w:hAnsi="方正小标宋简体" w:eastAsia="方正小标宋简体" w:cs="方正小标宋简体"/>
          <w:b w:val="0"/>
          <w:bCs/>
          <w:spacing w:val="-6"/>
          <w:sz w:val="44"/>
          <w:lang w:eastAsia="zh-CN"/>
        </w:rPr>
        <w:t>第十五次</w:t>
      </w:r>
      <w:r>
        <w:rPr>
          <w:rFonts w:hint="eastAsia" w:ascii="方正小标宋简体" w:hAnsi="方正小标宋简体" w:eastAsia="方正小标宋简体" w:cs="方正小标宋简体"/>
          <w:b w:val="0"/>
          <w:bCs/>
          <w:spacing w:val="-6"/>
          <w:sz w:val="44"/>
        </w:rPr>
        <w:t>跨部门“双随机、一公开”</w:t>
      </w:r>
    </w:p>
    <w:p>
      <w:pPr>
        <w:widowControl w:val="0"/>
        <w:wordWrap/>
        <w:adjustRightInd/>
        <w:snapToGrid/>
        <w:spacing w:before="0" w:after="0" w:line="560" w:lineRule="exact"/>
        <w:ind w:left="0" w:leftChars="0" w:right="0"/>
        <w:jc w:val="center"/>
        <w:textAlignment w:val="auto"/>
        <w:outlineLvl w:val="9"/>
        <w:rPr>
          <w:rFonts w:hint="eastAsia" w:ascii="方正小标宋简体" w:hAnsi="方正小标宋简体" w:eastAsia="方正小标宋简体" w:cs="方正小标宋简体"/>
          <w:b w:val="0"/>
          <w:bCs/>
          <w:spacing w:val="-6"/>
          <w:sz w:val="44"/>
        </w:rPr>
      </w:pPr>
      <w:r>
        <w:rPr>
          <w:rFonts w:hint="eastAsia" w:ascii="方正小标宋简体" w:hAnsi="方正小标宋简体" w:eastAsia="方正小标宋简体" w:cs="方正小标宋简体"/>
          <w:b w:val="0"/>
          <w:bCs/>
          <w:spacing w:val="-6"/>
          <w:sz w:val="44"/>
        </w:rPr>
        <w:t>联合抽查情况统计表</w:t>
      </w:r>
    </w:p>
    <w:p>
      <w:pPr>
        <w:widowControl w:val="0"/>
        <w:wordWrap/>
        <w:adjustRightInd/>
        <w:snapToGrid/>
        <w:spacing w:before="0" w:after="0" w:line="560" w:lineRule="exact"/>
        <w:ind w:left="0" w:leftChars="0" w:right="0" w:firstLine="883" w:firstLineChars="200"/>
        <w:jc w:val="center"/>
        <w:textAlignment w:val="auto"/>
        <w:outlineLvl w:val="9"/>
        <w:rPr>
          <w:rFonts w:hint="eastAsia" w:ascii="宋体" w:hAnsi="宋体" w:eastAsia="宋体" w:cs="宋体"/>
          <w:b/>
          <w:sz w:val="44"/>
        </w:rPr>
      </w:pPr>
    </w:p>
    <w:tbl>
      <w:tblPr>
        <w:tblStyle w:val="11"/>
        <w:tblW w:w="13517"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500"/>
        <w:gridCol w:w="1320"/>
        <w:gridCol w:w="1368"/>
        <w:gridCol w:w="1380"/>
        <w:gridCol w:w="1488"/>
        <w:gridCol w:w="1260"/>
        <w:gridCol w:w="1224"/>
        <w:gridCol w:w="1596"/>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Merge w:val="restart"/>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随机抽查企业（户）</w:t>
            </w:r>
          </w:p>
        </w:tc>
        <w:tc>
          <w:tcPr>
            <w:tcW w:w="1500" w:type="dxa"/>
            <w:vMerge w:val="restart"/>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随机抽取执法检查人员（人次）</w:t>
            </w:r>
          </w:p>
        </w:tc>
        <w:tc>
          <w:tcPr>
            <w:tcW w:w="1320" w:type="dxa"/>
            <w:vMerge w:val="restart"/>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涉及检查部门（个）</w:t>
            </w:r>
          </w:p>
        </w:tc>
        <w:tc>
          <w:tcPr>
            <w:tcW w:w="1368" w:type="dxa"/>
            <w:vMerge w:val="restart"/>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检查项目（个）</w:t>
            </w:r>
          </w:p>
        </w:tc>
        <w:tc>
          <w:tcPr>
            <w:tcW w:w="2868"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wordWrap/>
              <w:adjustRightInd/>
              <w:snapToGrid/>
              <w:spacing w:before="0" w:after="0" w:line="560" w:lineRule="exact"/>
              <w:ind w:left="0" w:leftChars="0" w:right="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抽查结果</w:t>
            </w:r>
          </w:p>
        </w:tc>
        <w:tc>
          <w:tcPr>
            <w:tcW w:w="4080"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wordWrap/>
              <w:adjustRightInd/>
              <w:snapToGrid/>
              <w:spacing w:before="0" w:after="0" w:line="560" w:lineRule="exact"/>
              <w:ind w:left="0" w:leftChars="0" w:right="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抽查结果处理</w:t>
            </w:r>
          </w:p>
        </w:tc>
        <w:tc>
          <w:tcPr>
            <w:tcW w:w="1344" w:type="dxa"/>
            <w:vMerge w:val="restart"/>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现场解答疑难问题（个）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1037" w:type="dxa"/>
            <w:vMerge w:val="continue"/>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vMerge w:val="continue"/>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发现问题事项（项）</w:t>
            </w: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发现问题企业（户）</w:t>
            </w: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责令改正（户）</w:t>
            </w: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应列入异常（户）</w:t>
            </w: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r>
              <w:rPr>
                <w:rFonts w:hint="eastAsia" w:ascii="仿宋" w:hAnsi="仿宋" w:eastAsia="仿宋" w:cs="仿宋"/>
                <w:sz w:val="24"/>
                <w:szCs w:val="24"/>
              </w:rPr>
              <w:t>涉嫌违法立案调查（户）</w:t>
            </w:r>
          </w:p>
        </w:tc>
        <w:tc>
          <w:tcPr>
            <w:tcW w:w="1344" w:type="dxa"/>
            <w:vMerge w:val="continue"/>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0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6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22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596"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widowControl w:val="0"/>
              <w:wordWrap/>
              <w:adjustRightInd/>
              <w:snapToGrid/>
              <w:spacing w:before="0" w:after="0" w:line="560" w:lineRule="exact"/>
              <w:ind w:left="0" w:leftChars="0" w:right="0"/>
              <w:textAlignment w:val="auto"/>
              <w:outlineLvl w:val="9"/>
              <w:rPr>
                <w:rFonts w:hint="eastAsia" w:ascii="仿宋" w:hAnsi="仿宋" w:eastAsia="仿宋" w:cs="仿宋"/>
                <w:sz w:val="24"/>
                <w:szCs w:val="24"/>
              </w:rPr>
            </w:pPr>
          </w:p>
        </w:tc>
      </w:tr>
    </w:tbl>
    <w:p>
      <w:pPr>
        <w:pStyle w:val="2"/>
        <w:ind w:left="0" w:leftChars="0" w:firstLine="0" w:firstLineChars="0"/>
        <w:rPr>
          <w:rFonts w:hint="default"/>
          <w:lang w:val="en-US" w:eastAsia="zh-CN"/>
        </w:rPr>
      </w:pPr>
    </w:p>
    <w:sectPr>
      <w:footerReference r:id="rId3" w:type="default"/>
      <w:pgSz w:w="16838" w:h="11906" w:orient="landscape"/>
      <w:pgMar w:top="1803" w:right="1440" w:bottom="1803" w:left="1440"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6</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6</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5363D"/>
    <w:rsid w:val="1FF84233"/>
    <w:rsid w:val="3AF5363D"/>
    <w:rsid w:val="5F253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8">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ody Text First Indent"/>
    <w:basedOn w:val="5"/>
    <w:next w:val="1"/>
    <w:qFormat/>
    <w:uiPriority w:val="0"/>
    <w:pPr>
      <w:spacing w:line="500" w:lineRule="exact"/>
      <w:ind w:firstLine="420"/>
    </w:pPr>
    <w:rPr>
      <w:rFonts w:eastAsia="宋体"/>
      <w:sz w:val="28"/>
    </w:rPr>
  </w:style>
  <w:style w:type="paragraph" w:styleId="5">
    <w:name w:val="Body Text"/>
    <w:basedOn w:val="1"/>
    <w:next w:val="6"/>
    <w:qFormat/>
    <w:uiPriority w:val="0"/>
  </w:style>
  <w:style w:type="paragraph" w:styleId="6">
    <w:name w:val="Title"/>
    <w:basedOn w:val="1"/>
    <w:next w:val="1"/>
    <w:qFormat/>
    <w:uiPriority w:val="0"/>
    <w:pPr>
      <w:spacing w:before="3"/>
      <w:ind w:left="65" w:right="164"/>
      <w:jc w:val="center"/>
    </w:pPr>
    <w:rPr>
      <w:rFonts w:ascii="宋体" w:hAnsi="宋体" w:eastAsia="宋体" w:cs="宋体"/>
      <w:sz w:val="100"/>
      <w:szCs w:val="100"/>
      <w:lang w:val="en-US" w:eastAsia="zh-CN" w:bidi="ar-SA"/>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2026-07-30T07:38:00Z</dcterms:created>
  <dc:creator>空.</dc:creator>
  <cp:lastModifiedBy>空.</cp:lastModifiedBy>
  <dcterms:modified xsi:type="dcterms:W3CDTF">2026-08-12T02:11:51Z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80B92AF12FF3417095BE103FEE4C8439</vt:lpwstr>
  </property>
</Properties>
</file>