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19296">
      <w:pPr>
        <w:adjustRightInd w:val="0"/>
        <w:snapToGrid w:val="0"/>
        <w:spacing w:line="560" w:lineRule="exact"/>
        <w:rPr>
          <w:rFonts w:hint="eastAsia" w:ascii="黑体" w:hAnsi="黑体" w:eastAsia="黑体" w:cs="黑体"/>
          <w:sz w:val="32"/>
          <w:szCs w:val="32"/>
        </w:rPr>
      </w:pPr>
      <w:r>
        <w:rPr>
          <w:rFonts w:hint="eastAsia" w:ascii="黑体" w:hAnsi="黑体" w:eastAsia="黑体" w:cs="黑体"/>
          <w:sz w:val="32"/>
          <w:szCs w:val="32"/>
        </w:rPr>
        <w:t>附件4</w:t>
      </w:r>
    </w:p>
    <w:p w14:paraId="17DAC321">
      <w:pPr>
        <w:spacing w:line="560" w:lineRule="exact"/>
        <w:jc w:val="center"/>
        <w:rPr>
          <w:rFonts w:ascii="宋体" w:hAnsi="宋体" w:cs="宋体"/>
          <w:b/>
          <w:bCs/>
          <w:sz w:val="44"/>
          <w:szCs w:val="44"/>
        </w:rPr>
      </w:pPr>
    </w:p>
    <w:p w14:paraId="7D390C1A">
      <w:pPr>
        <w:spacing w:line="560" w:lineRule="exact"/>
        <w:jc w:val="center"/>
        <w:rPr>
          <w:rFonts w:ascii="华文楷体" w:eastAsia="华文楷体"/>
          <w:sz w:val="32"/>
          <w:szCs w:val="32"/>
        </w:rPr>
      </w:pPr>
      <w:r>
        <w:rPr>
          <w:rFonts w:hint="eastAsia" w:ascii="宋体" w:hAnsi="宋体" w:cs="宋体"/>
          <w:b/>
          <w:bCs/>
          <w:sz w:val="44"/>
          <w:szCs w:val="44"/>
        </w:rPr>
        <w:t>县委办202</w:t>
      </w:r>
      <w:r>
        <w:rPr>
          <w:rFonts w:hint="eastAsia" w:ascii="宋体" w:hAnsi="宋体" w:cs="宋体"/>
          <w:b/>
          <w:bCs/>
          <w:sz w:val="44"/>
          <w:szCs w:val="44"/>
          <w:lang w:val="en-US" w:eastAsia="zh-CN"/>
        </w:rPr>
        <w:t>5</w:t>
      </w:r>
      <w:r>
        <w:rPr>
          <w:rFonts w:hint="eastAsia" w:ascii="宋体" w:hAnsi="宋体" w:cs="宋体"/>
          <w:b/>
          <w:bCs/>
          <w:sz w:val="44"/>
          <w:szCs w:val="44"/>
        </w:rPr>
        <w:t>年度部门整体支出绩效自评报告</w:t>
      </w:r>
    </w:p>
    <w:p w14:paraId="528C0202">
      <w:pPr>
        <w:adjustRightInd w:val="0"/>
        <w:snapToGrid w:val="0"/>
        <w:spacing w:line="560" w:lineRule="exact"/>
        <w:ind w:firstLine="600" w:firstLineChars="200"/>
        <w:rPr>
          <w:rFonts w:ascii="仿宋" w:hAnsi="仿宋" w:eastAsia="仿宋"/>
          <w:sz w:val="32"/>
          <w:szCs w:val="32"/>
        </w:rPr>
      </w:pPr>
      <w:r>
        <w:rPr>
          <w:rFonts w:hint="eastAsia" w:ascii="方正仿宋_GBK" w:hAnsi="方正仿宋_GBK" w:eastAsia="方正仿宋_GBK" w:cs="方正仿宋_GBK"/>
          <w:sz w:val="30"/>
          <w:szCs w:val="30"/>
        </w:rPr>
        <w:t>根据</w:t>
      </w:r>
      <w:r>
        <w:rPr>
          <w:rFonts w:hint="eastAsia" w:ascii="方正仿宋_GBK" w:hAnsi="方正仿宋_GBK" w:eastAsia="方正仿宋_GBK" w:cs="方正仿宋_GBK"/>
          <w:sz w:val="30"/>
          <w:szCs w:val="30"/>
          <w:lang w:eastAsia="zh-CN"/>
        </w:rPr>
        <w:t>《</w:t>
      </w:r>
      <w:r>
        <w:rPr>
          <w:rFonts w:hint="eastAsia" w:ascii="仿宋" w:hAnsi="仿宋" w:eastAsia="仿宋"/>
          <w:sz w:val="32"/>
          <w:szCs w:val="32"/>
          <w:lang w:eastAsia="zh-CN"/>
        </w:rPr>
        <w:t>赞皇县财政局关于</w:t>
      </w:r>
      <w:r>
        <w:rPr>
          <w:rFonts w:hint="eastAsia" w:ascii="仿宋" w:hAnsi="仿宋" w:eastAsia="仿宋"/>
          <w:sz w:val="32"/>
          <w:szCs w:val="32"/>
        </w:rPr>
        <w:t>开展 202</w:t>
      </w:r>
      <w:r>
        <w:rPr>
          <w:rFonts w:hint="eastAsia" w:ascii="仿宋" w:hAnsi="仿宋" w:eastAsia="仿宋"/>
          <w:sz w:val="32"/>
          <w:szCs w:val="32"/>
          <w:lang w:val="en-US" w:eastAsia="zh-CN"/>
        </w:rPr>
        <w:t>6</w:t>
      </w:r>
      <w:r>
        <w:rPr>
          <w:rFonts w:hint="eastAsia" w:ascii="仿宋" w:hAnsi="仿宋" w:eastAsia="仿宋"/>
          <w:sz w:val="32"/>
          <w:szCs w:val="32"/>
        </w:rPr>
        <w:t>年绩效自评工作的</w:t>
      </w:r>
      <w:r>
        <w:rPr>
          <w:rFonts w:hint="eastAsia" w:ascii="仿宋" w:hAnsi="仿宋" w:eastAsia="仿宋"/>
          <w:sz w:val="32"/>
          <w:szCs w:val="32"/>
          <w:lang w:eastAsia="zh-CN"/>
        </w:rPr>
        <w:t>通知》</w:t>
      </w:r>
      <w:r>
        <w:rPr>
          <w:rFonts w:hint="eastAsia" w:ascii="仿宋" w:hAnsi="仿宋" w:eastAsia="仿宋"/>
          <w:sz w:val="32"/>
          <w:szCs w:val="32"/>
        </w:rPr>
        <w:t>文件精神，遵循“科学性、规范性、客观性和公正性”的原则，对</w:t>
      </w:r>
      <w:r>
        <w:rPr>
          <w:rFonts w:hint="eastAsia" w:ascii="仿宋" w:hAnsi="仿宋" w:eastAsia="仿宋"/>
          <w:sz w:val="32"/>
          <w:szCs w:val="32"/>
          <w:lang w:eastAsia="zh-CN"/>
        </w:rPr>
        <w:t>县委办</w:t>
      </w: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年整体支出情况实施了财政支出绩效自评价，形成本评价报告。</w:t>
      </w:r>
    </w:p>
    <w:p w14:paraId="7E49E5F9">
      <w:pPr>
        <w:adjustRightInd w:val="0"/>
        <w:snapToGrid w:val="0"/>
        <w:spacing w:line="560" w:lineRule="exact"/>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14:paraId="66761369">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（一）部门概况</w:t>
      </w:r>
    </w:p>
    <w:p w14:paraId="716CE1CA">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根据《中国共产党赞皇县委员会办公室职能配置、内设机构和人员编制规定》，中国共产党赞皇县委员会办公室的主要职责是：</w:t>
      </w:r>
    </w:p>
    <w:p w14:paraId="3CA6287E">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（一）负责推动党中央和省、市、县委决策部署的落实，按照县委要求协调有关方面开展工作，承担县委运行保障具体事务。</w:t>
      </w:r>
    </w:p>
    <w:p w14:paraId="11C4EFBD">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（二)负责县委和县委办公室文件、领导讲话的起草、修改等工作。</w:t>
      </w:r>
    </w:p>
    <w:p w14:paraId="2E7BBE59">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(三）围绕党中央和省、市、县委总体工作部署开展调查研究，收集和处理信息、反映动态；负责社情民意的搜集、整理和编报工作。</w:t>
      </w:r>
    </w:p>
    <w:p w14:paraId="46126691">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四）围绕县委中心工作，组织力量对经济建设、政治建设、文化建设、社会建设，生态文明建设和党的建设等方面的重大问题进行调查研究，提出意见和建议，供县委决策参考；根据县委批示，独立或协同有关部门完成有关重大问题的调研，提出相应对策，供县委决策参考；组织、协调、指导全县的调查研究工作；承担县委县政府决策咨询委员会的日常工作。</w:t>
      </w:r>
    </w:p>
    <w:p w14:paraId="18F23AB2">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（五）负责县委全会、县委常委会会议和县委其他重要会议的会务工作；负责县委领导参加重大活动和日常工作活动的组织安排；负责县委值班工作；负责编写县委大事记。</w:t>
      </w:r>
    </w:p>
    <w:p w14:paraId="28EB0FFF">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（六）承担县委履行全面从严治党主体责任相关工作的谋划、部署、督导、推动和落实；负责统筹协调和督促全县党务公开工作。</w:t>
      </w:r>
    </w:p>
    <w:p w14:paraId="2EAE71FD">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（七)负责县委日常文书处理；负责县委文件和县委办公室代县委行文的审核工作；负责县委制定规范性文件、领导地方立法的服务工作；负责为县委领导提供法律方面的服务工作。</w:t>
      </w:r>
    </w:p>
    <w:p w14:paraId="43CF3329">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（八)负责省委、省政府和市委、市政府以及全县党政军领导机关及要害部门核心机密的传递工作。</w:t>
      </w:r>
    </w:p>
    <w:p w14:paraId="7DA5DA3C">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九)负责组织开展全县全面深化改革重大问题的调查研究，督促、推动各乡(镇)、县直各部门落实县委全面深化改革委员会决定事项、工作部署；负责协调提出全县中长期改革规划建议和年度工作要点，对拟出台的涉及重大改革事项的政策性文件进行审核；承办各乡(镇）、县直部门向县委全面深化改革委员会的请示和备案事项，向县委全面深化改革委员会提出建议；承担县委全面深化改革委员会的日常工作，负责提交县委全面深化改革委员会会议研究的议题及相关会议的组织服务工作；负责对乡(镇）、县直各部门全面深化改革工作机构的统筹、协调，督促、检查、推动，并进行年度改革工作考核。</w:t>
      </w:r>
    </w:p>
    <w:p w14:paraId="24ADC6D7">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负责党中央国务院、省委、省政府和市委、市政府以及县委、县政府重大决策、重要工作部署、重要会议、主要领导有关批示的督办落实及反馈工作；负责统筹协调全县督查检查考核工作、督查业务培训工作以及重点工作落实情况的跟踪督办考评工作。</w:t>
      </w:r>
    </w:p>
    <w:p w14:paraId="5B406B69">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一)贯彻落实党中央和省、市、县委关于国家安全工作的各项决策部署，负责研究提出县委国家安全委员会重点工作安排，收集汇总、整理分析并上报涉及国家安全的情报信息，指导协调有关方面开展国家安全的情报信息，指导协调有关方面开展国家安全风险排查，组织全县国家安全工作督查检查、考评考核工作。</w:t>
      </w:r>
    </w:p>
    <w:p w14:paraId="3E3713EA">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二)负责全县保密、密码工作发展规划并组织实施，对全县保密机要部门实施业务领导；负责全县党政机关及经济、科学等领域保密管理，通信和计算机网络的保密管理，全县核心密码、普通密码的装备、使用和管理工作；负责失泄密事件的查处工作；负责全县党政机关的密码电报、内部明电和密传件的传输管理工作；负责全县电子政务内网，党委系统信息化等建设和管理工作，负责全县密码通信网络的管理工作，负责全县党政专开通信二级网的管理、维护工作；负责全县保密机要干部的教育培训和机要密码干部的考察任用工作；承担县委保密委员会和县密码工作领导小组的日常工作。</w:t>
      </w:r>
    </w:p>
    <w:p w14:paraId="36EA865F">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（十三）坚特和加强洗对机关事务工作的集中统一领导。负</w:t>
      </w:r>
      <w:r>
        <w:rPr>
          <w:rFonts w:hint="eastAsia" w:ascii="仿宋" w:hAnsi="仿宋" w:eastAsia="仿宋"/>
          <w:sz w:val="32"/>
          <w:szCs w:val="32"/>
          <w:lang w:eastAsia="zh-CN"/>
        </w:rPr>
        <w:t>责</w:t>
      </w:r>
      <w:r>
        <w:rPr>
          <w:rFonts w:hint="eastAsia" w:ascii="仿宋" w:hAnsi="仿宋" w:eastAsia="仿宋"/>
          <w:sz w:val="32"/>
          <w:szCs w:val="32"/>
        </w:rPr>
        <w:t>县委、县或府系统机关事务的管理、保障、服务工作，研究拟定县委、县政府系统机关事务管理制度并组织实施，推动</w:t>
      </w:r>
      <w:r>
        <w:rPr>
          <w:rFonts w:hint="eastAsia" w:ascii="仿宋" w:hAnsi="仿宋" w:eastAsia="仿宋"/>
          <w:sz w:val="32"/>
          <w:szCs w:val="32"/>
          <w:lang w:eastAsia="zh-CN"/>
        </w:rPr>
        <w:t>县委、</w:t>
      </w:r>
      <w:r>
        <w:rPr>
          <w:rFonts w:hint="eastAsia" w:ascii="仿宋" w:hAnsi="仿宋" w:eastAsia="仿宋"/>
          <w:sz w:val="32"/>
          <w:szCs w:val="32"/>
        </w:rPr>
        <w:t>县政府机关后勤服务的改革与发展，对县委、县政府系统机关后勤工作进行业务指导。</w:t>
      </w:r>
    </w:p>
    <w:p w14:paraId="25B7FD12">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四）负责县委、县政府机关办公用房的统一管理。会同有关部门对县级党政机关房地产统一管理，拟订相关管理制度并组织实施；负责县委、县政府机关用房基建项目立项、投资计划的编制、审核报批工作；负责对县委、县政府机关住房、办公用房物业管理的业务指导和监管；审批直接管理的机关房屋修缮项目，监管修缮工程；负责县直党政群体机关(与党政群机关一起办公且无独立房产的事业单位）、参照公务员法管理的事业单位办公用房的规划、权属、配置、使用、维修改造、处置利用、物业等管理工作。监督指导县直党政群机关(与党政群机关一起办公且无独立房产的事业单位)、参照公务员法管理的事业单位力公用房管理工作。</w:t>
      </w:r>
    </w:p>
    <w:p w14:paraId="69CAA730">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五)负责县委、县人大常委会、县政府和县政协机关国内政务接待工作；保障县领导外出考察参观工作；负责全县党政机关政务接待业务指导工作；负责县委、县政府机关各种会议的服务保障工作；负责县委、县政府机关安全保卫工作，制定机关的安全防范措施。做好机关的警戒和消防管理工作；负责县委、县政府机关通信管理和保障工作。</w:t>
      </w:r>
    </w:p>
    <w:p w14:paraId="400D6664">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（十六）负责全县档案事业宏观管理和执法复议、监督指导等工作。</w:t>
      </w:r>
    </w:p>
    <w:p w14:paraId="6B5AAFEA">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（十七)负责组织指导、督促检查全县地方志工作。</w:t>
      </w:r>
    </w:p>
    <w:p w14:paraId="2DE8CEF3">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（十八）负责县委办公室管理的离退休干部职工的服务工作；负责全县文秘干部职工的教育培训工作。</w:t>
      </w:r>
    </w:p>
    <w:p w14:paraId="12FC79DC">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（十九）完成县委、县政府、县委全面深化改革委员会、县委保密委员会、县密码工作领导小组交办的其他任务。</w:t>
      </w:r>
    </w:p>
    <w:p w14:paraId="38BD1E39">
      <w:pPr>
        <w:adjustRightInd w:val="0"/>
        <w:snapToGrid w:val="0"/>
        <w:spacing w:line="560" w:lineRule="exact"/>
        <w:ind w:firstLine="640" w:firstLineChars="200"/>
        <w:rPr>
          <w:rFonts w:hint="eastAsia" w:ascii="楷体" w:hAnsi="楷体" w:eastAsia="楷体" w:cs="楷体_GB2312"/>
          <w:bCs/>
          <w:sz w:val="32"/>
          <w:szCs w:val="32"/>
        </w:rPr>
      </w:pPr>
      <w:r>
        <w:rPr>
          <w:rFonts w:hint="eastAsia" w:ascii="仿宋" w:hAnsi="仿宋" w:eastAsia="仿宋"/>
          <w:sz w:val="32"/>
          <w:szCs w:val="32"/>
        </w:rPr>
        <w:t xml:space="preserve"> </w:t>
      </w:r>
      <w:r>
        <w:rPr>
          <w:rFonts w:hint="eastAsia" w:ascii="楷体" w:hAnsi="楷体" w:eastAsia="楷体" w:cs="楷体_GB2312"/>
          <w:bCs/>
          <w:sz w:val="32"/>
          <w:szCs w:val="32"/>
        </w:rPr>
        <w:t>（二）部门收支预决算情况</w:t>
      </w:r>
    </w:p>
    <w:p w14:paraId="6C43C428">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1.收入情况</w:t>
      </w:r>
    </w:p>
    <w:p w14:paraId="6001809E">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年预决算收入</w:t>
      </w:r>
      <w:r>
        <w:rPr>
          <w:rFonts w:hint="eastAsia" w:ascii="仿宋" w:hAnsi="仿宋" w:eastAsia="仿宋"/>
          <w:sz w:val="32"/>
          <w:szCs w:val="32"/>
          <w:lang w:val="en-US" w:eastAsia="zh-CN"/>
        </w:rPr>
        <w:t>18001694.46</w:t>
      </w:r>
      <w:r>
        <w:rPr>
          <w:rFonts w:hint="eastAsia" w:ascii="仿宋" w:hAnsi="仿宋" w:eastAsia="仿宋"/>
          <w:sz w:val="32"/>
          <w:szCs w:val="32"/>
        </w:rPr>
        <w:t>元，其中：一般公共预算收入</w:t>
      </w:r>
      <w:r>
        <w:rPr>
          <w:rFonts w:hint="eastAsia" w:ascii="仿宋" w:hAnsi="仿宋" w:eastAsia="仿宋"/>
          <w:sz w:val="32"/>
          <w:szCs w:val="32"/>
          <w:lang w:val="en-US" w:eastAsia="zh-CN"/>
        </w:rPr>
        <w:t>18001694.46</w:t>
      </w:r>
      <w:r>
        <w:rPr>
          <w:rFonts w:hint="eastAsia" w:ascii="仿宋" w:hAnsi="仿宋" w:eastAsia="仿宋"/>
          <w:sz w:val="32"/>
          <w:szCs w:val="32"/>
        </w:rPr>
        <w:t>元，基金预算收入0万元，国有资本经营预算收入0万元，财政专户核拨收入0万元，其他来源收入0万元。</w:t>
      </w:r>
    </w:p>
    <w:p w14:paraId="03AF201A">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2.支出情况</w:t>
      </w:r>
    </w:p>
    <w:p w14:paraId="3E22A48D">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2024年支出预决算</w:t>
      </w:r>
      <w:r>
        <w:rPr>
          <w:rFonts w:hint="eastAsia" w:ascii="仿宋" w:hAnsi="仿宋" w:eastAsia="仿宋"/>
          <w:sz w:val="32"/>
          <w:szCs w:val="32"/>
          <w:lang w:val="en-US" w:eastAsia="zh-CN"/>
        </w:rPr>
        <w:t>18001694.46</w:t>
      </w:r>
      <w:r>
        <w:rPr>
          <w:rFonts w:hint="eastAsia" w:ascii="仿宋" w:hAnsi="仿宋" w:eastAsia="仿宋"/>
          <w:sz w:val="32"/>
          <w:szCs w:val="32"/>
        </w:rPr>
        <w:t>元，其中基本支出1</w:t>
      </w:r>
      <w:r>
        <w:rPr>
          <w:rFonts w:hint="eastAsia" w:ascii="仿宋" w:hAnsi="仿宋" w:eastAsia="仿宋"/>
          <w:sz w:val="32"/>
          <w:szCs w:val="32"/>
          <w:lang w:val="en-US" w:eastAsia="zh-CN"/>
        </w:rPr>
        <w:t>02212297.28</w:t>
      </w:r>
      <w:r>
        <w:rPr>
          <w:rFonts w:hint="eastAsia" w:ascii="仿宋" w:hAnsi="仿宋" w:eastAsia="仿宋"/>
          <w:sz w:val="32"/>
          <w:szCs w:val="32"/>
        </w:rPr>
        <w:t>元，包括人员经费</w:t>
      </w:r>
      <w:r>
        <w:rPr>
          <w:rFonts w:hint="eastAsia" w:ascii="仿宋" w:hAnsi="仿宋" w:eastAsia="仿宋"/>
          <w:sz w:val="32"/>
          <w:szCs w:val="32"/>
          <w:lang w:val="en-US" w:eastAsia="zh-CN"/>
        </w:rPr>
        <w:t>6949064.86</w:t>
      </w:r>
      <w:r>
        <w:rPr>
          <w:rFonts w:hint="eastAsia" w:ascii="仿宋" w:hAnsi="仿宋" w:eastAsia="仿宋"/>
          <w:sz w:val="32"/>
          <w:szCs w:val="32"/>
        </w:rPr>
        <w:t>元和日常公用经费</w:t>
      </w:r>
      <w:r>
        <w:rPr>
          <w:rFonts w:hint="eastAsia" w:ascii="仿宋" w:hAnsi="仿宋" w:eastAsia="仿宋"/>
          <w:sz w:val="32"/>
          <w:szCs w:val="32"/>
          <w:lang w:val="en-US" w:eastAsia="zh-CN"/>
        </w:rPr>
        <w:t>3263232.42</w:t>
      </w:r>
      <w:r>
        <w:rPr>
          <w:rFonts w:hint="eastAsia" w:ascii="仿宋" w:hAnsi="仿宋" w:eastAsia="仿宋"/>
          <w:sz w:val="32"/>
          <w:szCs w:val="32"/>
        </w:rPr>
        <w:t>元；项目支出</w:t>
      </w:r>
      <w:r>
        <w:rPr>
          <w:rFonts w:hint="eastAsia" w:ascii="仿宋" w:hAnsi="仿宋" w:eastAsia="仿宋"/>
          <w:sz w:val="32"/>
          <w:szCs w:val="32"/>
          <w:lang w:val="en-US" w:eastAsia="zh-CN"/>
        </w:rPr>
        <w:t>7789397.18</w:t>
      </w:r>
      <w:r>
        <w:rPr>
          <w:rFonts w:hint="eastAsia" w:ascii="仿宋" w:hAnsi="仿宋" w:eastAsia="仿宋"/>
          <w:sz w:val="32"/>
          <w:szCs w:val="32"/>
        </w:rPr>
        <w:t>元，主要为赞皇县青年嘉年华活动经费、县委办公室办公经费等。</w:t>
      </w:r>
    </w:p>
    <w:p w14:paraId="3253103C">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（三）部门整体支出绩效目标、指标</w:t>
      </w:r>
    </w:p>
    <w:p w14:paraId="1FC75F32">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制定绩效评价指标体系。研究建立了单位整体支出、工作活动、预算项目、财政政策绩效评价指标框架体系，为单位整体支出、工作活动 、预算项目和财政政策评价提供了科学规范的指标体系，有效保障了绩效评价工作的顺利开展。</w:t>
      </w:r>
    </w:p>
    <w:p w14:paraId="2B6D6D92">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二、自评工作开展情况</w:t>
      </w:r>
    </w:p>
    <w:p w14:paraId="31121EE1">
      <w:pPr>
        <w:spacing w:line="560" w:lineRule="exact"/>
        <w:rPr>
          <w:rFonts w:ascii="楷体" w:hAnsi="楷体" w:eastAsia="楷体" w:cs="楷体_GB2312"/>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（一）自评的组织工作</w:t>
      </w:r>
    </w:p>
    <w:p w14:paraId="6B7ECC22">
      <w:pPr>
        <w:spacing w:line="560" w:lineRule="exact"/>
        <w:rPr>
          <w:rFonts w:hint="eastAsia" w:ascii="仿宋" w:hAnsi="仿宋" w:eastAsia="仿宋"/>
          <w:sz w:val="32"/>
          <w:szCs w:val="32"/>
        </w:rPr>
      </w:pPr>
      <w:r>
        <w:rPr>
          <w:rFonts w:hint="eastAsia" w:ascii="仿宋" w:hAnsi="仿宋" w:eastAsia="仿宋"/>
          <w:sz w:val="32"/>
          <w:szCs w:val="32"/>
        </w:rPr>
        <w:t xml:space="preserve">     成立以县委办公室常务副主任为组长的领导小组，通过自我评价，评估内部控制的全面性、重要性、制衡性、适应性和有效性，进一步改进和完善内部控制。</w:t>
      </w:r>
    </w:p>
    <w:p w14:paraId="2398808B">
      <w:pPr>
        <w:numPr>
          <w:ilvl w:val="0"/>
          <w:numId w:val="1"/>
        </w:numPr>
        <w:spacing w:line="560" w:lineRule="exact"/>
        <w:rPr>
          <w:rFonts w:ascii="楷体" w:hAnsi="楷体" w:eastAsia="楷体" w:cs="楷体_GB2312"/>
          <w:bCs/>
          <w:sz w:val="32"/>
          <w:szCs w:val="32"/>
        </w:rPr>
      </w:pPr>
      <w:r>
        <w:rPr>
          <w:rFonts w:hint="eastAsia" w:ascii="楷体" w:hAnsi="楷体" w:eastAsia="楷体" w:cs="楷体_GB2312"/>
          <w:bCs/>
          <w:sz w:val="32"/>
          <w:szCs w:val="32"/>
        </w:rPr>
        <w:t>自评的方法和过程</w:t>
      </w:r>
    </w:p>
    <w:p w14:paraId="5033CD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 xml:space="preserve">自评工作领导小组要单位提交年初的预算文本和年终的工作报告，并根据项目支出的有关绩效情况填写《绩效目标自评表》，初步形成自评报告，自评工作领导小组在单位自评报告的基础上，结合项目实施情况开展评价，最后分析原因，提出建议，形成最终的自评价报告。 </w:t>
      </w:r>
    </w:p>
    <w:p w14:paraId="0C0FEA68">
      <w:pPr>
        <w:spacing w:line="560" w:lineRule="exact"/>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14:paraId="1DFF0256">
      <w:pPr>
        <w:numPr>
          <w:ilvl w:val="0"/>
          <w:numId w:val="2"/>
        </w:numPr>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14:paraId="7B151E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（1）保障县委办公室大型会议、重大活动的正常、顺利举办；保障县委公文正常运转。</w:t>
      </w:r>
    </w:p>
    <w:p w14:paraId="6B4923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2）围绕省市和县委、县政府的重大决策部署，围绕县领导重要批示和指示，围绕热点难点问题，明确责任、定出措施，按节点考核、按时间推进。通过调研课题就党和政府关注的问题，提出客观、有价值、有分量、有影响的意见建议，收集信息，反映民意</w:t>
      </w:r>
      <w:bookmarkStart w:id="0" w:name="_GoBack"/>
      <w:bookmarkEnd w:id="0"/>
      <w:r>
        <w:rPr>
          <w:rFonts w:hint="eastAsia" w:ascii="仿宋" w:hAnsi="仿宋" w:eastAsia="仿宋"/>
          <w:sz w:val="32"/>
          <w:szCs w:val="32"/>
        </w:rPr>
        <w:t>，及时上报，促进决策民主化和科学化。</w:t>
      </w:r>
    </w:p>
    <w:p w14:paraId="7AEB38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（3）数据资源丰富、数据正版、权威可靠，用户满意度高。线路畅通，系统运行稳定。</w:t>
      </w:r>
    </w:p>
    <w:p w14:paraId="462EFE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（4）全县党政系统密码通信和密码管理，党中央、国务院和县党政军领导机关及要害部门的核心机密的传递工作。承担县密码工作小组的日常工作。</w:t>
      </w:r>
    </w:p>
    <w:p w14:paraId="0EAD1D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（5）全县保密管理工作，制定并组织实施保密工作的地方性法规、督促检查、协调工作；对重大失泄密事件的组织查处，保密干部培训，保密技术防范；组织研制、开发、推广保密技术应用工作。</w:t>
      </w:r>
    </w:p>
    <w:p w14:paraId="0020FE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（6）县委系统房产、基建、维修、物资分配和其他行政事务工作；县委领导同志和部分原县级领导同志，以及离退休同志的生活服务和阅文、参加有关活动的事务服务工作。</w:t>
      </w:r>
    </w:p>
    <w:p w14:paraId="6780F3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（7）接收部分县直机关、乡镇档案入馆。征集散存民间及其他机构保存的有关我县经济文化等反应我县历史的档案资料进馆。征集我县的名人档案进馆。</w:t>
      </w:r>
    </w:p>
    <w:p w14:paraId="4C73F5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bCs/>
          <w:sz w:val="32"/>
          <w:szCs w:val="32"/>
        </w:rPr>
      </w:pPr>
      <w:r>
        <w:rPr>
          <w:rFonts w:hint="eastAsia" w:ascii="楷体" w:hAnsi="楷体" w:eastAsia="楷体" w:cs="楷体_GB2312"/>
          <w:bCs/>
          <w:sz w:val="32"/>
          <w:szCs w:val="32"/>
        </w:rPr>
        <w:t>（二）分项绩效目标实现情况及指标分析</w:t>
      </w:r>
    </w:p>
    <w:p w14:paraId="537939E5">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（1）信息收集和督查调研工作</w:t>
      </w:r>
    </w:p>
    <w:p w14:paraId="78F50309">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绩效目标：通过界别渠道密切联系群众，反映社情民意，</w:t>
      </w:r>
    </w:p>
    <w:p w14:paraId="6491155B">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开展调研课题，提出意见建议。</w:t>
      </w:r>
    </w:p>
    <w:p w14:paraId="0739F237">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绩效指标：围绕热点难点问题的督察督办工作按时办结情况占该类工作总量的比例≧95%；反映社情民意的信息数量占采集数量的比例≧95%。</w:t>
      </w:r>
    </w:p>
    <w:p w14:paraId="0DA3D3C0">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（2）参谋协调运转</w:t>
      </w:r>
    </w:p>
    <w:p w14:paraId="03277EFB">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绩效目标：保障县委办公室大型会议、重大活动的正常、顺利举办，减少开展大型会议的次数，保障县委公文正常运转。</w:t>
      </w:r>
    </w:p>
    <w:p w14:paraId="31A66488">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绩效指标：减少的大型会议数量占年度大型会议数量的比例≧5%；来文、发文办理时限与规定时限的误差比例&lt;=3%；</w:t>
      </w:r>
    </w:p>
    <w:p w14:paraId="08E34B11">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（3）全县党委系统公务内网建设</w:t>
      </w:r>
    </w:p>
    <w:p w14:paraId="3DC8B5A3">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绩效目标：保证数据正版、权威可靠，用户满意度高。线路畅通，系统运行稳定。</w:t>
      </w:r>
    </w:p>
    <w:p w14:paraId="774DFCE5">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绩效指标：每周网络正常运转时间占每周的比例≧98%，涉密信息上传率占网络信息总量的比例&lt;=2%；</w:t>
      </w:r>
    </w:p>
    <w:p w14:paraId="4D76B900">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（4）县委事务管理</w:t>
      </w:r>
    </w:p>
    <w:p w14:paraId="4892A0C3">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绩效目标：保障机关工作任务高质高效。</w:t>
      </w:r>
    </w:p>
    <w:p w14:paraId="7665FA6C">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绩效指标：接待费控制数占年接待费比例&gt;=98%，已完成的文件、讲话稿起草或修改工作完成量占应完成量的比例&gt;=100%</w:t>
      </w:r>
    </w:p>
    <w:p w14:paraId="038B1C41">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（5）服务引导青少年工作和维护青少年权益工作</w:t>
      </w:r>
    </w:p>
    <w:p w14:paraId="63182AA3">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绩效目标：做好青年统战对象的团结教育、引导、服务工作，增强青少年学法、尊法、守法、用法意识，推动青少年事务社会工作有效开展。</w:t>
      </w:r>
    </w:p>
    <w:p w14:paraId="3C2626EF">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 xml:space="preserve">绩效指标：青少年犯罪数据采集率占青少年犯罪数据总量费比例&gt;=98% </w:t>
      </w:r>
    </w:p>
    <w:p w14:paraId="4B04EFB1">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（6）妇联综合业务管理</w:t>
      </w:r>
    </w:p>
    <w:p w14:paraId="7273CC34">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绩效目标：妇联基层组织的组织、阵地、队伍建设、培训工作等得到加强，妇联干部工作能力和服务水平提高，吸引各重点人群参与，普及科普知识。</w:t>
      </w:r>
    </w:p>
    <w:p w14:paraId="1AB33113">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绩效指标：妇女之家专职工作人员接受培训人员满意程度占培训总数的百分比&gt;=98%</w:t>
      </w:r>
    </w:p>
    <w:p w14:paraId="0AE9FE53">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（7）工委事务管理</w:t>
      </w:r>
    </w:p>
    <w:p w14:paraId="50424342">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绩效目标：利用各种有效载体开展宣传教育活动公民道德素质、各项活动满意率要有明显提高。党组织、党员作用突出。违纪案件明显减少，作风进一步好转</w:t>
      </w:r>
    </w:p>
    <w:p w14:paraId="3B7200CA">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绩效指标：对全县工委工作资料收集占总材料总量的百分比&gt;=98%，对全县工委工作资料的核实数量占总材料总量的百分比=100%；党建工作日常工作完成量占年初制定分解的目标任务的百分比&gt;=97%。</w:t>
      </w:r>
    </w:p>
    <w:p w14:paraId="7602CE8D">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（8）档案综合事务管理</w:t>
      </w:r>
    </w:p>
    <w:p w14:paraId="0791C3A4">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绩效目标：保障机关工作正常高效运转。使全县档案事业有序快速发展，为现代化建设服务。</w:t>
      </w:r>
    </w:p>
    <w:p w14:paraId="54532694">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绩效指标：档案工作完成与计划完成的比例&gt;=98%。</w:t>
      </w:r>
    </w:p>
    <w:p w14:paraId="1157F661">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（9）信息、督导、办文办会等日常工作</w:t>
      </w:r>
    </w:p>
    <w:p w14:paraId="1FF7076B">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绩效目标：保障日常工作正常高效运转。</w:t>
      </w:r>
    </w:p>
    <w:p w14:paraId="74D78EF5">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绩效指标：日常工作完成量占计划总量比例&gt;=98%，已完成县级志书占总编纂量的百分比&gt;=98%。</w:t>
      </w:r>
    </w:p>
    <w:p w14:paraId="45500B1B">
      <w:pPr>
        <w:spacing w:line="560" w:lineRule="exact"/>
        <w:ind w:firstLine="640" w:firstLineChars="200"/>
        <w:rPr>
          <w:rFonts w:ascii="黑体" w:hAnsi="黑体" w:eastAsia="黑体"/>
          <w:sz w:val="32"/>
          <w:szCs w:val="32"/>
        </w:rPr>
      </w:pPr>
      <w:r>
        <w:rPr>
          <w:rFonts w:hint="eastAsia" w:ascii="黑体" w:hAnsi="黑体" w:eastAsia="黑体"/>
          <w:sz w:val="32"/>
          <w:szCs w:val="32"/>
        </w:rPr>
        <w:t>四、评价结论和评价等级</w:t>
      </w:r>
    </w:p>
    <w:p w14:paraId="381AEB46">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县委办公室各项工作，根据执行情况和绩效情况，总得分为9</w:t>
      </w:r>
      <w:r>
        <w:rPr>
          <w:rFonts w:hint="eastAsia" w:ascii="仿宋" w:hAnsi="仿宋" w:eastAsia="仿宋"/>
          <w:sz w:val="32"/>
          <w:szCs w:val="32"/>
          <w:lang w:val="en-US" w:eastAsia="zh-CN"/>
        </w:rPr>
        <w:t>9</w:t>
      </w:r>
      <w:r>
        <w:rPr>
          <w:rFonts w:hint="eastAsia" w:ascii="仿宋" w:hAnsi="仿宋" w:eastAsia="仿宋"/>
          <w:sz w:val="32"/>
          <w:szCs w:val="32"/>
        </w:rPr>
        <w:t>分，项目综合绩效评价为优秀。</w:t>
      </w:r>
    </w:p>
    <w:p w14:paraId="2DB80E7D">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五、存在的问题及改进措施</w:t>
      </w:r>
    </w:p>
    <w:p w14:paraId="31D8180F">
      <w:pPr>
        <w:spacing w:line="560" w:lineRule="exact"/>
        <w:ind w:firstLine="640" w:firstLineChars="200"/>
        <w:rPr>
          <w:rFonts w:hint="eastAsia" w:ascii="楷体" w:hAnsi="楷体" w:eastAsia="楷体"/>
          <w:bCs/>
          <w:sz w:val="32"/>
          <w:szCs w:val="32"/>
        </w:rPr>
      </w:pPr>
      <w:r>
        <w:rPr>
          <w:rFonts w:hint="eastAsia" w:ascii="楷体" w:hAnsi="楷体" w:eastAsia="楷体"/>
          <w:bCs/>
          <w:sz w:val="32"/>
          <w:szCs w:val="32"/>
        </w:rPr>
        <w:t>（一）存在的主要问题</w:t>
      </w:r>
    </w:p>
    <w:p w14:paraId="2249CE3A">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内容不齐全有缺项，绩效指标针对性和实用性不够，资金支出计划和评价标准缺乏依据，预算编制水平有待提高。</w:t>
      </w:r>
    </w:p>
    <w:p w14:paraId="584C0EA2">
      <w:pPr>
        <w:numPr>
          <w:ilvl w:val="0"/>
          <w:numId w:val="2"/>
        </w:numPr>
        <w:spacing w:line="560" w:lineRule="exact"/>
        <w:ind w:left="0" w:leftChars="0" w:firstLine="640" w:firstLineChars="200"/>
        <w:rPr>
          <w:rFonts w:hint="eastAsia" w:ascii="楷体" w:hAnsi="楷体" w:eastAsia="楷体"/>
          <w:bCs/>
          <w:sz w:val="32"/>
          <w:szCs w:val="32"/>
        </w:rPr>
      </w:pPr>
      <w:r>
        <w:rPr>
          <w:rFonts w:hint="eastAsia" w:ascii="楷体" w:hAnsi="楷体" w:eastAsia="楷体"/>
          <w:bCs/>
          <w:sz w:val="32"/>
          <w:szCs w:val="32"/>
        </w:rPr>
        <w:t>针对问题提出具体的改进措施或建议</w:t>
      </w:r>
    </w:p>
    <w:p w14:paraId="363C396D">
      <w:pPr>
        <w:adjustRightInd w:val="0"/>
        <w:snapToGrid w:val="0"/>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及时制定项目实施计划，从项目实施步骤、工作环节、时间进度等方面进行分解细化。从数量、质量、效果等多维度设置绩效指标，多角度衡量资金绩效，使绩效指标具有清晰性、相关性、经济性、充分性、可监督性的效果。进一步提高预算编制的科学性、严谨性和可控性。</w:t>
      </w:r>
    </w:p>
    <w:p w14:paraId="391BE44F">
      <w:pPr>
        <w:numPr>
          <w:ilvl w:val="0"/>
          <w:numId w:val="3"/>
        </w:numPr>
        <w:adjustRightInd w:val="0"/>
        <w:snapToGrid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评价工作组人员名单及签字（姓名、工作单位、职务、职称）</w:t>
      </w:r>
    </w:p>
    <w:p w14:paraId="1E218DE5">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组长：贾奉忱         县委办公室          常务副主任</w:t>
      </w:r>
    </w:p>
    <w:p w14:paraId="678A4039">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 xml:space="preserve">组员：王静         </w:t>
      </w:r>
      <w:r>
        <w:rPr>
          <w:rFonts w:hint="eastAsia" w:ascii="仿宋" w:hAnsi="仿宋" w:eastAsia="仿宋"/>
          <w:sz w:val="32"/>
          <w:szCs w:val="32"/>
          <w:lang w:val="en-US" w:eastAsia="zh-CN"/>
        </w:rPr>
        <w:t xml:space="preserve">  </w:t>
      </w:r>
      <w:r>
        <w:rPr>
          <w:rFonts w:hint="eastAsia" w:ascii="仿宋" w:hAnsi="仿宋" w:eastAsia="仿宋"/>
          <w:sz w:val="32"/>
          <w:szCs w:val="32"/>
          <w:lang w:eastAsia="zh-CN"/>
        </w:rPr>
        <w:t>县委办公室          副主任</w:t>
      </w:r>
    </w:p>
    <w:p w14:paraId="11FEA3C3">
      <w:pPr>
        <w:spacing w:line="560" w:lineRule="exact"/>
        <w:ind w:firstLine="1600" w:firstLineChars="500"/>
        <w:rPr>
          <w:rFonts w:hint="eastAsia" w:ascii="仿宋" w:hAnsi="仿宋" w:eastAsia="仿宋"/>
          <w:sz w:val="32"/>
          <w:szCs w:val="32"/>
          <w:lang w:eastAsia="zh-CN"/>
        </w:rPr>
      </w:pPr>
      <w:r>
        <w:rPr>
          <w:rFonts w:hint="eastAsia" w:ascii="仿宋" w:hAnsi="仿宋" w:eastAsia="仿宋"/>
          <w:sz w:val="32"/>
          <w:szCs w:val="32"/>
          <w:lang w:eastAsia="zh-CN"/>
        </w:rPr>
        <w:t xml:space="preserve">程尧         </w:t>
      </w:r>
      <w:r>
        <w:rPr>
          <w:rFonts w:hint="eastAsia" w:ascii="仿宋" w:hAnsi="仿宋" w:eastAsia="仿宋"/>
          <w:sz w:val="32"/>
          <w:szCs w:val="32"/>
          <w:lang w:val="en-US" w:eastAsia="zh-CN"/>
        </w:rPr>
        <w:t xml:space="preserve">  </w:t>
      </w:r>
      <w:r>
        <w:rPr>
          <w:rFonts w:hint="eastAsia" w:ascii="仿宋" w:hAnsi="仿宋" w:eastAsia="仿宋"/>
          <w:sz w:val="32"/>
          <w:szCs w:val="32"/>
          <w:lang w:eastAsia="zh-CN"/>
        </w:rPr>
        <w:t>县委办公室          科员</w:t>
      </w:r>
    </w:p>
    <w:p w14:paraId="1BD3B99B">
      <w:pPr>
        <w:numPr>
          <w:ilvl w:val="0"/>
          <w:numId w:val="0"/>
        </w:numPr>
        <w:adjustRightInd w:val="0"/>
        <w:snapToGrid w:val="0"/>
        <w:spacing w:line="240" w:lineRule="auto"/>
        <w:rPr>
          <w:rFonts w:hint="eastAsia" w:ascii="黑体" w:hAnsi="黑体" w:eastAsia="黑体"/>
          <w:sz w:val="32"/>
          <w:szCs w:val="32"/>
        </w:rPr>
      </w:pPr>
    </w:p>
    <w:p w14:paraId="1AAE0440">
      <w:pPr>
        <w:spacing w:line="560" w:lineRule="exact"/>
        <w:rPr>
          <w:rFonts w:ascii="仿宋" w:hAnsi="仿宋" w:eastAsia="仿宋"/>
        </w:rPr>
      </w:pP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CCF8F">
    <w:pPr>
      <w:pStyle w:val="2"/>
    </w:pPr>
    <w:r>
      <w:pict>
        <v:shape id="Quad Arrow 3073" o:spid="_x0000_s4097" o:spt="202" type="#_x0000_t202"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14:paraId="361A0B8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7657F8"/>
    <w:multiLevelType w:val="singleLevel"/>
    <w:tmpl w:val="A27657F8"/>
    <w:lvl w:ilvl="0" w:tentative="0">
      <w:start w:val="6"/>
      <w:numFmt w:val="chineseCounting"/>
      <w:suff w:val="nothing"/>
      <w:lvlText w:val="%1、"/>
      <w:lvlJc w:val="left"/>
      <w:rPr>
        <w:rFonts w:hint="eastAsia"/>
      </w:rPr>
    </w:lvl>
  </w:abstractNum>
  <w:abstractNum w:abstractNumId="1">
    <w:nsid w:val="0516AA81"/>
    <w:multiLevelType w:val="singleLevel"/>
    <w:tmpl w:val="0516AA81"/>
    <w:lvl w:ilvl="0" w:tentative="0">
      <w:start w:val="2"/>
      <w:numFmt w:val="chineseCounting"/>
      <w:suff w:val="nothing"/>
      <w:lvlText w:val="（%1）"/>
      <w:lvlJc w:val="left"/>
      <w:pPr>
        <w:ind w:left="642" w:firstLine="0"/>
      </w:pPr>
      <w:rPr>
        <w:rFonts w:hint="eastAsia"/>
      </w:rPr>
    </w:lvl>
  </w:abstractNum>
  <w:abstractNum w:abstractNumId="2">
    <w:nsid w:val="5E68489B"/>
    <w:multiLevelType w:val="singleLevel"/>
    <w:tmpl w:val="5E68489B"/>
    <w:lvl w:ilvl="0" w:tentative="0">
      <w:start w:val="1"/>
      <w:numFmt w:val="chineseCounting"/>
      <w:suff w:val="nothing"/>
      <w:lvlText w:val="（%1）"/>
      <w:lvlJc w:val="left"/>
      <w:rPr>
        <w:rFonts w:ascii="楷体" w:hAnsi="楷体" w:eastAsia="楷体"/>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gxMzVhZTBlNDUyZWUxNDVhMjNkN2E1NjFlOTE5NDcifQ=="/>
  </w:docVars>
  <w:rsids>
    <w:rsidRoot w:val="0EBD2122"/>
    <w:rsid w:val="000B0260"/>
    <w:rsid w:val="007E6C1F"/>
    <w:rsid w:val="00956A93"/>
    <w:rsid w:val="009E575C"/>
    <w:rsid w:val="00AF167E"/>
    <w:rsid w:val="00AF566A"/>
    <w:rsid w:val="00B478EA"/>
    <w:rsid w:val="00B6553A"/>
    <w:rsid w:val="00BC6576"/>
    <w:rsid w:val="00CE06BA"/>
    <w:rsid w:val="00F441CC"/>
    <w:rsid w:val="01B104CA"/>
    <w:rsid w:val="02106AB0"/>
    <w:rsid w:val="02B43A28"/>
    <w:rsid w:val="046F331E"/>
    <w:rsid w:val="07956271"/>
    <w:rsid w:val="09721397"/>
    <w:rsid w:val="0BB63BED"/>
    <w:rsid w:val="0EB97A43"/>
    <w:rsid w:val="0EBD2122"/>
    <w:rsid w:val="0F214EAE"/>
    <w:rsid w:val="11B71E6A"/>
    <w:rsid w:val="1AAF0063"/>
    <w:rsid w:val="1BE140DE"/>
    <w:rsid w:val="248C197D"/>
    <w:rsid w:val="252959AF"/>
    <w:rsid w:val="277A6671"/>
    <w:rsid w:val="292D35B7"/>
    <w:rsid w:val="33EB6CFF"/>
    <w:rsid w:val="35A12947"/>
    <w:rsid w:val="37387040"/>
    <w:rsid w:val="3B625C0A"/>
    <w:rsid w:val="3CEE1963"/>
    <w:rsid w:val="40FF41F7"/>
    <w:rsid w:val="436B78D3"/>
    <w:rsid w:val="4C9C27FE"/>
    <w:rsid w:val="512260B4"/>
    <w:rsid w:val="52BD6ACB"/>
    <w:rsid w:val="55537534"/>
    <w:rsid w:val="561A74F1"/>
    <w:rsid w:val="597244E8"/>
    <w:rsid w:val="5EB71C30"/>
    <w:rsid w:val="66AF0CE5"/>
    <w:rsid w:val="6AC537CF"/>
    <w:rsid w:val="6E5B14A6"/>
    <w:rsid w:val="711B255E"/>
    <w:rsid w:val="7BB51E06"/>
    <w:rsid w:val="7C387F7C"/>
    <w:rsid w:val="7FE83423"/>
    <w:rsid w:val="96BEE0A3"/>
    <w:rsid w:val="DAFFDDE4"/>
    <w:rsid w:val="FFB73F57"/>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4545</Words>
  <Characters>4685</Characters>
  <Lines>4</Lines>
  <Paragraphs>1</Paragraphs>
  <TotalTime>1</TotalTime>
  <ScaleCrop>false</ScaleCrop>
  <LinksUpToDate>false</LinksUpToDate>
  <CharactersWithSpaces>4769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2020-02-05T03:46:00Z</dcterms:created>
  <dc:creator>欣欣大人</dc:creator>
  <cp:lastModifiedBy>13323011735</cp:lastModifiedBy>
  <cp:lastPrinted>2024-03-07T07:40:00Z</cp:lastPrinted>
  <dcterms:modified xsi:type="dcterms:W3CDTF">2026-08-13T08:35:59Z</dcterms:modified>
  <dc:title>附件3：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96934721B1514D3FBAA28020338CE855_12</vt:lpwstr>
  </property>
  <property fmtid="{D5CDD505-2E9C-101B-9397-08002B2CF9AE}" pid="4" name="KSOTemplateDocerSaveRecord">
    <vt:lpwstr>eyJoZGlkIjoiZTNhMzhmNjU3NDU2YjNiYWExNDJlM2Y4YTNjMzYyNWIiLCJ1c2VySWQiOiIxNTUwMjQwMDk2In0=</vt:lpwstr>
  </property>
</Properties>
</file>