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7A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仿宋_GB2312" w:eastAsia="仿宋_GB2312"/>
          <w:sz w:val="36"/>
          <w:szCs w:val="36"/>
        </w:rPr>
      </w:pPr>
      <w:r>
        <w:rPr>
          <w:rFonts w:ascii="黑体" w:eastAsia="黑体"/>
          <w:b/>
          <w:sz w:val="44"/>
          <w:szCs w:val="44"/>
        </w:rPr>
        <w:tab/>
      </w:r>
    </w:p>
    <w:p w14:paraId="23C47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_GB2312" w:eastAsia="仿宋_GB2312"/>
          <w:sz w:val="36"/>
          <w:szCs w:val="36"/>
        </w:rPr>
      </w:pPr>
    </w:p>
    <w:p w14:paraId="53D18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53D8D48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3FFB7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23" w:afterLines="50" w:line="600" w:lineRule="exact"/>
        <w:ind w:left="0" w:leftChars="0"/>
        <w:jc w:val="both"/>
        <w:textAlignment w:val="auto"/>
        <w:rPr>
          <w:rFonts w:hint="eastAsia" w:ascii="仿宋" w:hAnsi="仿宋" w:eastAsia="仿宋" w:cs="仿宋"/>
          <w:snapToGrid w:val="0"/>
          <w:color w:val="000000"/>
          <w:spacing w:val="-4"/>
          <w:sz w:val="32"/>
          <w:szCs w:val="32"/>
        </w:rPr>
      </w:pPr>
    </w:p>
    <w:p w14:paraId="50074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left="0" w:leftChars="0"/>
        <w:jc w:val="center"/>
        <w:textAlignment w:val="auto"/>
        <w:rPr>
          <w:rFonts w:hint="eastAsia" w:ascii="仿宋_GB2312" w:hAnsi="Times New Roman" w:eastAsia="仿宋_GB2312" w:cs="Times New Roman"/>
          <w:snapToGrid w:val="0"/>
          <w:color w:val="000000"/>
          <w:spacing w:val="-4"/>
          <w:sz w:val="32"/>
          <w:szCs w:val="32"/>
        </w:rPr>
      </w:pPr>
      <w:r>
        <w:rPr>
          <w:rFonts w:hint="eastAsia" w:ascii="仿宋_GB2312" w:eastAsia="仿宋_GB2312" w:cs="Times New Roman"/>
          <w:snapToGrid w:val="0"/>
          <w:color w:val="000000"/>
          <w:spacing w:val="-4"/>
          <w:sz w:val="32"/>
          <w:szCs w:val="32"/>
          <w:lang w:val="en-US" w:eastAsia="zh-CN"/>
        </w:rPr>
        <w:t>赞应急</w:t>
      </w:r>
      <w:r>
        <w:rPr>
          <w:rFonts w:hint="eastAsia" w:ascii="仿宋_GB2312" w:hAnsi="Times New Roman" w:eastAsia="仿宋_GB2312" w:cs="Times New Roman"/>
          <w:snapToGrid w:val="0"/>
          <w:color w:val="000000"/>
          <w:spacing w:val="-4"/>
          <w:sz w:val="32"/>
          <w:szCs w:val="32"/>
        </w:rPr>
        <w:t>〔</w:t>
      </w:r>
      <w:r>
        <w:rPr>
          <w:rFonts w:hint="eastAsia" w:ascii="仿宋_GB2312" w:eastAsia="仿宋_GB2312" w:cs="Times New Roman"/>
          <w:snapToGrid w:val="0"/>
          <w:color w:val="000000"/>
          <w:spacing w:val="-4"/>
          <w:sz w:val="32"/>
          <w:szCs w:val="32"/>
          <w:lang w:eastAsia="zh-CN"/>
        </w:rPr>
        <w:t>2026</w:t>
      </w:r>
      <w:r>
        <w:rPr>
          <w:rFonts w:hint="eastAsia" w:ascii="仿宋_GB2312" w:hAnsi="Times New Roman" w:eastAsia="仿宋_GB2312" w:cs="Times New Roman"/>
          <w:snapToGrid w:val="0"/>
          <w:color w:val="000000"/>
          <w:spacing w:val="-4"/>
          <w:sz w:val="32"/>
          <w:szCs w:val="32"/>
        </w:rPr>
        <w:t>〕</w:t>
      </w:r>
      <w:r>
        <w:rPr>
          <w:rFonts w:hint="eastAsia" w:ascii="仿宋_GB2312" w:eastAsia="仿宋_GB2312" w:cs="Times New Roman"/>
          <w:snapToGrid w:val="0"/>
          <w:color w:val="000000"/>
          <w:spacing w:val="-4"/>
          <w:sz w:val="32"/>
          <w:szCs w:val="32"/>
          <w:lang w:val="en-US" w:eastAsia="zh-CN"/>
        </w:rPr>
        <w:t xml:space="preserve">8 </w:t>
      </w:r>
      <w:r>
        <w:rPr>
          <w:rFonts w:hint="eastAsia" w:ascii="仿宋_GB2312" w:hAnsi="Times New Roman" w:eastAsia="仿宋_GB2312" w:cs="Times New Roman"/>
          <w:snapToGrid w:val="0"/>
          <w:color w:val="000000"/>
          <w:spacing w:val="-4"/>
          <w:sz w:val="32"/>
          <w:szCs w:val="32"/>
        </w:rPr>
        <w:t>号</w:t>
      </w:r>
    </w:p>
    <w:p w14:paraId="0EAD016C">
      <w:pPr>
        <w:pStyle w:val="2"/>
        <w:rPr>
          <w:rFonts w:hint="eastAsia"/>
        </w:rPr>
      </w:pPr>
    </w:p>
    <w:p w14:paraId="66299B28">
      <w:pPr>
        <w:pStyle w:val="4"/>
        <w:rPr>
          <w:rFonts w:hint="eastAsia"/>
        </w:rPr>
      </w:pPr>
    </w:p>
    <w:p w14:paraId="31463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191919"/>
          <w:spacing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191919"/>
          <w:spacing w:val="0"/>
          <w:sz w:val="44"/>
          <w:szCs w:val="44"/>
          <w:shd w:val="clear" w:color="auto" w:fill="FFFFFF"/>
          <w:lang w:eastAsia="zh-CN"/>
        </w:rPr>
        <w:t>关于印发《赞皇县应急管理局2026年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191919"/>
          <w:spacing w:val="0"/>
          <w:sz w:val="44"/>
          <w:szCs w:val="44"/>
          <w:shd w:val="clear" w:color="auto" w:fill="FFFFFF"/>
          <w:lang w:val="en-US" w:eastAsia="zh-CN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十三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191919"/>
          <w:spacing w:val="0"/>
          <w:sz w:val="44"/>
          <w:szCs w:val="44"/>
          <w:shd w:val="clear" w:color="auto" w:fill="FFFFFF"/>
          <w:lang w:val="en-US" w:eastAsia="zh-CN"/>
        </w:rPr>
        <w:t>次跨部门“双随机、一公开”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191919"/>
          <w:spacing w:val="0"/>
          <w:sz w:val="44"/>
          <w:szCs w:val="44"/>
          <w:shd w:val="clear" w:color="auto" w:fill="FFFFFF"/>
          <w:lang w:eastAsia="zh-CN"/>
        </w:rPr>
        <w:t>联合抽查实施方案》的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191919"/>
          <w:spacing w:val="0"/>
          <w:sz w:val="44"/>
          <w:szCs w:val="44"/>
          <w:shd w:val="clear" w:color="auto" w:fill="FFFFFF"/>
          <w:lang w:eastAsia="zh-CN"/>
        </w:rPr>
        <w:t>通知</w:t>
      </w:r>
    </w:p>
    <w:p w14:paraId="79F05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4A985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各有关单位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319C5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现将《赞皇县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十三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次跨部门“双随机、一公开”</w:t>
      </w:r>
      <w:r>
        <w:rPr>
          <w:rFonts w:hint="eastAsia" w:ascii="仿宋_GB2312" w:hAnsi="仿宋_GB2312" w:eastAsia="仿宋_GB2312" w:cs="仿宋_GB2312"/>
          <w:sz w:val="32"/>
          <w:szCs w:val="32"/>
        </w:rPr>
        <w:t>联合抽查实施方案》印发给你们，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4"/>
          <w:sz w:val="32"/>
          <w:szCs w:val="32"/>
        </w:rPr>
        <w:t>请结合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4"/>
          <w:sz w:val="32"/>
          <w:szCs w:val="32"/>
          <w:lang w:eastAsia="zh-CN"/>
        </w:rPr>
        <w:t>本行业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4"/>
          <w:sz w:val="32"/>
          <w:szCs w:val="32"/>
        </w:rPr>
        <w:t>本部门实际，认真组织实施。</w:t>
      </w:r>
    </w:p>
    <w:p w14:paraId="657ED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firstLine="42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086E6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right="0" w:rightChars="0" w:firstLine="4992" w:firstLineChars="16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4"/>
          <w:sz w:val="32"/>
          <w:szCs w:val="32"/>
          <w:lang w:val="en-US" w:eastAsia="zh-CN"/>
        </w:rPr>
        <w:t xml:space="preserve">赞皇县应急管理局 </w:t>
      </w:r>
    </w:p>
    <w:p w14:paraId="7091A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right="0" w:rightChars="0" w:firstLine="4992" w:firstLineChars="16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4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4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4"/>
          <w:sz w:val="32"/>
          <w:szCs w:val="32"/>
          <w:lang w:val="en-US" w:eastAsia="zh-CN"/>
        </w:rPr>
        <w:t>7月16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4"/>
          <w:sz w:val="32"/>
          <w:szCs w:val="32"/>
        </w:rPr>
        <w:t>日</w:t>
      </w:r>
    </w:p>
    <w:p w14:paraId="528DB667">
      <w:pPr>
        <w:widowControl w:val="0"/>
        <w:wordWrap/>
        <w:autoSpaceDN w:val="0"/>
        <w:adjustRightInd/>
        <w:snapToGrid/>
        <w:spacing w:before="0" w:after="0" w:line="600" w:lineRule="exact"/>
        <w:ind w:left="0" w:leftChars="0"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222222"/>
          <w:spacing w:val="0"/>
          <w:w w:val="100"/>
          <w:sz w:val="44"/>
          <w:lang w:val="en-US" w:eastAsia="zh-CN"/>
        </w:rPr>
      </w:pPr>
    </w:p>
    <w:p w14:paraId="6A9E66B7">
      <w:pPr>
        <w:pStyle w:val="2"/>
        <w:rPr>
          <w:rFonts w:hint="eastAsia" w:ascii="方正小标宋简体" w:hAnsi="方正小标宋简体" w:eastAsia="方正小标宋简体" w:cs="方正小标宋简体"/>
          <w:b w:val="0"/>
          <w:bCs/>
          <w:color w:val="222222"/>
          <w:spacing w:val="0"/>
          <w:w w:val="100"/>
          <w:sz w:val="44"/>
          <w:lang w:val="en-US" w:eastAsia="zh-CN"/>
        </w:rPr>
      </w:pPr>
    </w:p>
    <w:p w14:paraId="42F80DAD">
      <w:pPr>
        <w:widowControl w:val="0"/>
        <w:wordWrap/>
        <w:autoSpaceDN w:val="0"/>
        <w:adjustRightInd/>
        <w:snapToGrid/>
        <w:spacing w:before="0" w:after="0" w:line="600" w:lineRule="exact"/>
        <w:ind w:left="0" w:leftChars="0"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222222"/>
          <w:spacing w:val="0"/>
          <w:w w:val="100"/>
          <w:sz w:val="44"/>
          <w:lang w:val="en-US" w:eastAsia="zh-CN"/>
        </w:rPr>
      </w:pPr>
    </w:p>
    <w:p w14:paraId="7B4D0565">
      <w:pPr>
        <w:widowControl w:val="0"/>
        <w:wordWrap/>
        <w:autoSpaceDN w:val="0"/>
        <w:adjustRightInd/>
        <w:snapToGrid/>
        <w:spacing w:before="0" w:after="0" w:line="600" w:lineRule="exact"/>
        <w:ind w:left="0" w:leftChars="0"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222222"/>
          <w:spacing w:val="0"/>
          <w:w w:val="100"/>
          <w:sz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222222"/>
          <w:spacing w:val="0"/>
          <w:w w:val="100"/>
          <w:sz w:val="44"/>
          <w:lang w:val="en-US" w:eastAsia="zh-CN"/>
        </w:rPr>
        <w:t>赞皇县2026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222222"/>
          <w:spacing w:val="0"/>
          <w:w w:val="100"/>
          <w:sz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222222"/>
          <w:spacing w:val="0"/>
          <w:w w:val="100"/>
          <w:sz w:val="44"/>
          <w:lang w:val="en-US" w:eastAsia="zh-CN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w w:val="100"/>
          <w:sz w:val="44"/>
          <w:lang w:val="en-US" w:eastAsia="zh-CN"/>
        </w:rPr>
        <w:t>十三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222222"/>
          <w:spacing w:val="0"/>
          <w:w w:val="100"/>
          <w:sz w:val="44"/>
          <w:lang w:val="en-US" w:eastAsia="zh-CN"/>
        </w:rPr>
        <w:t>次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222222"/>
          <w:spacing w:val="0"/>
          <w:w w:val="100"/>
          <w:sz w:val="44"/>
        </w:rPr>
        <w:t>跨部门</w:t>
      </w:r>
    </w:p>
    <w:p w14:paraId="2EDB9105">
      <w:pPr>
        <w:widowControl w:val="0"/>
        <w:wordWrap/>
        <w:autoSpaceDN w:val="0"/>
        <w:adjustRightInd/>
        <w:snapToGrid/>
        <w:spacing w:before="0" w:after="0" w:line="600" w:lineRule="exact"/>
        <w:ind w:left="0" w:leftChars="0"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222222"/>
          <w:spacing w:val="0"/>
          <w:w w:val="100"/>
          <w:sz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222222"/>
          <w:spacing w:val="0"/>
          <w:w w:val="100"/>
          <w:sz w:val="44"/>
        </w:rPr>
        <w:t>“双随机、一公开”联合抽查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222222"/>
          <w:spacing w:val="0"/>
          <w:w w:val="100"/>
          <w:sz w:val="44"/>
          <w:lang w:eastAsia="zh-CN"/>
        </w:rPr>
        <w:t>实施方案</w:t>
      </w:r>
    </w:p>
    <w:p w14:paraId="29A0085F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70" w:lineRule="exact"/>
        <w:ind w:left="0" w:leftChars="0" w:right="0" w:rightChars="0"/>
        <w:jc w:val="both"/>
        <w:textAlignment w:val="auto"/>
        <w:rPr>
          <w:rFonts w:hint="eastAsia" w:ascii="仿宋_GB2312" w:hAnsi="仿宋_GB2312"/>
          <w:color w:val="222222"/>
          <w:spacing w:val="0"/>
          <w:w w:val="100"/>
          <w:sz w:val="32"/>
          <w:lang w:val="en-US" w:eastAsia="zh-CN"/>
        </w:rPr>
      </w:pPr>
    </w:p>
    <w:p w14:paraId="41275A00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/>
        <w:spacing w:line="57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val="en-US" w:eastAsia="zh-CN"/>
        </w:rPr>
        <w:t>为深入推进“双随机、一公开”监管与企业信用风险分级分类监管有机结合，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kern w:val="60"/>
          <w:sz w:val="32"/>
          <w:szCs w:val="32"/>
        </w:rPr>
        <w:t>提高双随机抽查的精准性和靶向性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kern w:val="6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val="en-US" w:eastAsia="zh-CN"/>
        </w:rPr>
        <w:t>根据《赞皇县2026年“双随机、一公开”监管工作实施方案》、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>《赞皇县2026年度随机抽查工作计划》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val="en-US" w:eastAsia="zh-CN"/>
        </w:rPr>
        <w:t>，现组织开展2026年第十三次跨部门“双随机、一公开”联合抽查。特制定本方案。</w:t>
      </w:r>
    </w:p>
    <w:p w14:paraId="5D79D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left="0" w:leftChars="0" w:right="0" w:rightChars="0" w:firstLine="642"/>
        <w:jc w:val="both"/>
        <w:textAlignment w:val="auto"/>
        <w:outlineLvl w:val="9"/>
        <w:rPr>
          <w:rFonts w:hint="eastAsia" w:ascii="黑体" w:hAnsi="黑体" w:eastAsia="黑体"/>
          <w:color w:val="222222"/>
          <w:spacing w:val="0"/>
          <w:w w:val="100"/>
          <w:sz w:val="32"/>
        </w:rPr>
      </w:pPr>
      <w:r>
        <w:rPr>
          <w:rFonts w:hint="eastAsia" w:ascii="黑体" w:hAnsi="黑体" w:eastAsia="黑体"/>
          <w:color w:val="222222"/>
          <w:spacing w:val="0"/>
          <w:w w:val="100"/>
          <w:sz w:val="32"/>
        </w:rPr>
        <w:t>一、时间安排</w:t>
      </w:r>
    </w:p>
    <w:p w14:paraId="67A35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left="0" w:leftChars="0" w:right="0" w:rightChars="0" w:firstLine="642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color w:val="auto"/>
          <w:spacing w:val="0"/>
          <w:w w:val="1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lang w:val="en-US" w:eastAsia="zh-CN"/>
        </w:rPr>
        <w:t>1日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</w:rPr>
        <w:t>至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lang w:val="en-US" w:eastAsia="zh-CN"/>
        </w:rPr>
        <w:t>31日</w:t>
      </w:r>
    </w:p>
    <w:p w14:paraId="5F2D09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Autospacing="0" w:afterAutospacing="0" w:line="570" w:lineRule="exact"/>
        <w:ind w:left="0" w:leftChars="0" w:right="0" w:rightChars="0"/>
        <w:jc w:val="both"/>
        <w:textAlignment w:val="auto"/>
        <w:outlineLvl w:val="9"/>
        <w:rPr>
          <w:rFonts w:hint="eastAsia" w:ascii="黑体" w:hAnsi="黑体" w:eastAsia="黑体"/>
          <w:color w:val="auto"/>
          <w:spacing w:val="0"/>
          <w:w w:val="100"/>
          <w:sz w:val="32"/>
        </w:rPr>
      </w:pPr>
      <w:r>
        <w:rPr>
          <w:rFonts w:hint="eastAsia" w:ascii="黑体" w:hAnsi="黑体" w:eastAsia="黑体"/>
          <w:color w:val="auto"/>
          <w:spacing w:val="0"/>
          <w:w w:val="100"/>
          <w:sz w:val="32"/>
        </w:rPr>
        <w:t xml:space="preserve">    </w:t>
      </w:r>
      <w:r>
        <w:rPr>
          <w:rFonts w:hint="eastAsia" w:ascii="黑体" w:hAnsi="黑体" w:eastAsia="黑体"/>
          <w:color w:val="auto"/>
          <w:spacing w:val="0"/>
          <w:w w:val="100"/>
          <w:sz w:val="32"/>
          <w:lang w:eastAsia="zh-CN"/>
        </w:rPr>
        <w:t>二、抽查事项内容</w:t>
      </w:r>
    </w:p>
    <w:p w14:paraId="63D527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222222"/>
          <w:spacing w:val="0"/>
          <w:w w:val="100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222222"/>
          <w:spacing w:val="0"/>
          <w:w w:val="100"/>
          <w:kern w:val="2"/>
          <w:sz w:val="32"/>
          <w:szCs w:val="24"/>
          <w:lang w:val="en-US" w:eastAsia="zh-CN" w:bidi="ar-SA"/>
        </w:rPr>
        <w:t>赞皇县应急管理局：非煤矿山企业的安全检查；危险化学品及相关企业的安全检查；工贸行业企业的安全检查；安全生产技术服务机构的行政检查；对防震减灾科普学校（基地）开展宣传教育情况的检查。</w:t>
      </w:r>
    </w:p>
    <w:p w14:paraId="77AE74E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222222"/>
          <w:spacing w:val="0"/>
          <w:w w:val="100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222222"/>
          <w:spacing w:val="0"/>
          <w:w w:val="100"/>
          <w:kern w:val="2"/>
          <w:sz w:val="32"/>
          <w:szCs w:val="24"/>
          <w:lang w:val="en-US" w:eastAsia="zh-CN" w:bidi="ar-SA"/>
        </w:rPr>
        <w:t>石家庄生态环境局赞皇县分局：对建设项目（含海岸工程建设项目）、排放污染物的企业事业单位和其他生产经营者的检查。</w:t>
      </w:r>
    </w:p>
    <w:p w14:paraId="3E52996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beforeAutospacing="0" w:afterAutospacing="0" w:line="57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黑体" w:hAnsi="黑体" w:eastAsia="黑体"/>
          <w:color w:val="auto"/>
          <w:spacing w:val="0"/>
          <w:w w:val="100"/>
          <w:sz w:val="32"/>
          <w:lang w:eastAsia="zh-CN"/>
        </w:rPr>
      </w:pPr>
      <w:r>
        <w:rPr>
          <w:rFonts w:hint="eastAsia" w:ascii="黑体" w:hAnsi="黑体" w:eastAsia="黑体"/>
          <w:color w:val="auto"/>
          <w:spacing w:val="0"/>
          <w:w w:val="100"/>
          <w:sz w:val="32"/>
        </w:rPr>
        <w:t>抽查</w:t>
      </w:r>
      <w:r>
        <w:rPr>
          <w:rFonts w:hint="eastAsia" w:ascii="黑体" w:hAnsi="黑体" w:eastAsia="黑体"/>
          <w:color w:val="auto"/>
          <w:spacing w:val="0"/>
          <w:w w:val="100"/>
          <w:sz w:val="32"/>
          <w:lang w:eastAsia="zh-CN"/>
        </w:rPr>
        <w:t>对象</w:t>
      </w:r>
      <w:r>
        <w:rPr>
          <w:rFonts w:hint="eastAsia" w:ascii="黑体" w:hAnsi="黑体" w:eastAsia="黑体"/>
          <w:color w:val="auto"/>
          <w:spacing w:val="0"/>
          <w:w w:val="100"/>
          <w:sz w:val="32"/>
        </w:rPr>
        <w:t>范围</w:t>
      </w:r>
      <w:r>
        <w:rPr>
          <w:rFonts w:hint="eastAsia" w:ascii="黑体" w:hAnsi="黑体" w:eastAsia="黑体"/>
          <w:color w:val="auto"/>
          <w:spacing w:val="0"/>
          <w:w w:val="100"/>
          <w:sz w:val="32"/>
          <w:lang w:eastAsia="zh-CN"/>
        </w:rPr>
        <w:t>及比例</w:t>
      </w:r>
    </w:p>
    <w:p w14:paraId="23BD72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beforeAutospacing="0" w:afterAutospacing="0" w:line="57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w w:val="100"/>
          <w:sz w:val="32"/>
          <w:szCs w:val="32"/>
          <w:lang w:val="en-US" w:eastAsia="zh-CN"/>
        </w:rPr>
        <w:t>（一）抽查对象范围：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非煤矿山、化工行业（危险化学品）、工贸行业。</w:t>
      </w:r>
    </w:p>
    <w:p w14:paraId="4519F04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after="0" w:line="57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w w:val="100"/>
          <w:sz w:val="32"/>
          <w:szCs w:val="32"/>
          <w:lang w:val="en-US" w:eastAsia="zh-CN"/>
        </w:rPr>
        <w:t>（二）抽取比例：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按照信用风险分级分类等级抽取涉及行业共计不低于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sz w:val="32"/>
          <w:szCs w:val="32"/>
          <w:lang w:val="en-US" w:eastAsia="zh-CN"/>
        </w:rPr>
        <w:t>3%，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本次抽查涉及行业的高、中风险企业按照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sz w:val="32"/>
          <w:szCs w:val="32"/>
          <w:lang w:val="en-US" w:eastAsia="zh-CN"/>
        </w:rPr>
        <w:t>15%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比例抽取，低风险企业按照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sz w:val="32"/>
          <w:szCs w:val="32"/>
          <w:lang w:val="en-US" w:eastAsia="zh-CN"/>
        </w:rPr>
        <w:t>3%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比例抽取。</w:t>
      </w:r>
    </w:p>
    <w:p w14:paraId="1FB00D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Autospacing="0" w:afterAutospacing="0" w:line="570" w:lineRule="exact"/>
        <w:ind w:left="0" w:leftChars="0" w:right="0" w:rightChars="0" w:firstLine="640"/>
        <w:jc w:val="both"/>
        <w:textAlignment w:val="auto"/>
        <w:rPr>
          <w:rFonts w:hint="eastAsia" w:ascii="黑体" w:hAnsi="黑体" w:eastAsia="黑体"/>
          <w:color w:val="222222"/>
          <w:spacing w:val="0"/>
          <w:w w:val="100"/>
          <w:sz w:val="32"/>
        </w:rPr>
      </w:pPr>
      <w:r>
        <w:rPr>
          <w:rFonts w:hint="eastAsia" w:ascii="黑体" w:hAnsi="黑体" w:eastAsia="黑体"/>
          <w:color w:val="222222"/>
          <w:spacing w:val="0"/>
          <w:w w:val="100"/>
          <w:sz w:val="32"/>
          <w:lang w:eastAsia="zh-CN"/>
        </w:rPr>
        <w:t>四</w:t>
      </w:r>
      <w:r>
        <w:rPr>
          <w:rFonts w:hint="eastAsia" w:ascii="黑体" w:hAnsi="黑体" w:eastAsia="黑体"/>
          <w:color w:val="222222"/>
          <w:spacing w:val="0"/>
          <w:w w:val="100"/>
          <w:sz w:val="32"/>
        </w:rPr>
        <w:t>、名单抽取及派发</w:t>
      </w:r>
    </w:p>
    <w:p w14:paraId="4E5EE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Autospacing="0" w:afterAutospacing="0" w:line="57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</w:pPr>
      <w:r>
        <w:rPr>
          <w:rFonts w:hint="eastAsia" w:ascii="楷体_GB2312" w:hAnsi="楷体_GB2312" w:eastAsia="楷体_GB2312" w:cs="楷体_GB2312"/>
          <w:color w:val="222222"/>
          <w:spacing w:val="0"/>
          <w:w w:val="100"/>
          <w:sz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kern w:val="2"/>
          <w:sz w:val="32"/>
          <w:szCs w:val="24"/>
          <w:lang w:val="en-US" w:eastAsia="zh-CN" w:bidi="ar-SA"/>
        </w:rPr>
        <w:t>赞皇县应急管理局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通过“河北省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双随机执法监管平台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”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从检查对象名录库抽取确定被检查对象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，由“河北省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双随机执法监管平台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”自动派发到各监管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，由各单位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管理员在两个工作日内完成比对和确认。</w:t>
      </w:r>
    </w:p>
    <w:p w14:paraId="003E6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</w:pPr>
      <w:r>
        <w:rPr>
          <w:rFonts w:hint="eastAsia" w:ascii="楷体_GB2312" w:hAnsi="楷体_GB2312" w:eastAsia="楷体_GB2312" w:cs="楷体_GB2312"/>
          <w:color w:val="222222"/>
          <w:spacing w:val="0"/>
          <w:w w:val="100"/>
          <w:sz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各监管单位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通过“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河北省双随机执法监管平台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”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对被检查对象进行认领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，从执法人员名录库中随机抽取执法检查人员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进行匹配编组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。</w:t>
      </w:r>
    </w:p>
    <w:p w14:paraId="61C08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</w:pPr>
      <w:r>
        <w:rPr>
          <w:rFonts w:hint="eastAsia" w:ascii="楷体_GB2312" w:hAnsi="楷体_GB2312" w:eastAsia="楷体_GB2312" w:cs="楷体_GB2312"/>
          <w:color w:val="222222"/>
          <w:spacing w:val="0"/>
          <w:w w:val="100"/>
          <w:sz w:val="32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被检查对象和检查人员确定后，由“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河北省双随机执法监管平台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”随机匹配，自动生成一户企业一份随机抽查联合检查记录表（简称“一企一表”），并自动派发到执法检查人员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（可直接在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val="en-US" w:eastAsia="zh-CN"/>
        </w:rPr>
        <w:t>APP端查看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），实施检查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。</w:t>
      </w:r>
    </w:p>
    <w:p w14:paraId="3EAAF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/>
          <w:color w:val="222222"/>
          <w:spacing w:val="0"/>
          <w:w w:val="100"/>
          <w:sz w:val="32"/>
        </w:rPr>
      </w:pPr>
      <w:r>
        <w:rPr>
          <w:rFonts w:hint="eastAsia" w:ascii="黑体" w:hAnsi="黑体" w:eastAsia="黑体"/>
          <w:color w:val="222222"/>
          <w:spacing w:val="0"/>
          <w:w w:val="100"/>
          <w:sz w:val="32"/>
          <w:lang w:eastAsia="zh-CN"/>
        </w:rPr>
        <w:t>五</w:t>
      </w:r>
      <w:r>
        <w:rPr>
          <w:rFonts w:hint="eastAsia" w:ascii="黑体" w:hAnsi="黑体" w:eastAsia="黑体"/>
          <w:color w:val="222222"/>
          <w:spacing w:val="0"/>
          <w:w w:val="100"/>
          <w:sz w:val="32"/>
        </w:rPr>
        <w:t>、组织实施</w:t>
      </w:r>
    </w:p>
    <w:p w14:paraId="639500B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napToGrid/>
        <w:spacing w:after="0" w:line="570" w:lineRule="exact"/>
        <w:ind w:left="0" w:leftChars="0" w:right="0" w:rightChars="0" w:firstLine="640" w:firstLineChars="0"/>
        <w:textAlignment w:val="auto"/>
        <w:rPr>
          <w:rFonts w:hint="eastAsia" w:ascii="楷体_GB2312" w:hAnsi="楷体_GB2312" w:eastAsia="楷体_GB2312" w:cs="楷体_GB2312"/>
          <w:b w:val="0"/>
          <w:bCs w:val="0"/>
          <w:color w:val="222222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222222"/>
          <w:spacing w:val="0"/>
          <w:w w:val="100"/>
          <w:kern w:val="2"/>
          <w:sz w:val="32"/>
          <w:szCs w:val="32"/>
          <w:lang w:val="en-US" w:eastAsia="zh-CN" w:bidi="ar-SA"/>
        </w:rPr>
        <w:t>（一）任务分工</w:t>
      </w:r>
    </w:p>
    <w:p w14:paraId="63B73B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eastAsia="zh-CN"/>
        </w:rPr>
        <w:t>本次联合抽查由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kern w:val="2"/>
          <w:sz w:val="32"/>
          <w:szCs w:val="24"/>
          <w:lang w:val="en-US" w:eastAsia="zh-CN" w:bidi="ar-SA"/>
        </w:rPr>
        <w:t>赞皇县应急管理局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eastAsia="zh-CN"/>
        </w:rPr>
        <w:t>牵头，纳入跨部门“双随机、一公开”联合抽查的有关部门为：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kern w:val="2"/>
          <w:sz w:val="32"/>
          <w:szCs w:val="24"/>
          <w:lang w:val="en-US" w:eastAsia="zh-CN" w:bidi="ar-SA"/>
        </w:rPr>
        <w:t>石家庄生态环境局赞皇县分局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eastAsia="zh-CN"/>
        </w:rPr>
        <w:t>各行政监管部门负责指导下级各行政监管部门实施抽查，并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</w:rPr>
        <w:t>具体落实本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</w:rPr>
        <w:t>“双随机、一公开”联合抽查工作。</w:t>
      </w:r>
    </w:p>
    <w:p w14:paraId="50BD4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</w:rPr>
        <w:t>.参与本次跨部门“双随机、一公开”联合抽查的单位具体实施本部门“双随机、一公开”联合抽查工作。</w:t>
      </w:r>
    </w:p>
    <w:p w14:paraId="3A6BE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</w:rPr>
        <w:t>.随机抽取的执法人员，无法独立完成专业抽查事项的，由执法检查人员所在部门选派专业人员协助指导完成工作。</w:t>
      </w:r>
    </w:p>
    <w:p w14:paraId="4CEA3CF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napToGrid/>
        <w:spacing w:after="0" w:line="570" w:lineRule="exact"/>
        <w:ind w:left="0" w:leftChars="0" w:right="0" w:rightChars="0" w:firstLine="640" w:firstLineChars="0"/>
        <w:textAlignment w:val="auto"/>
        <w:rPr>
          <w:rFonts w:hint="eastAsia" w:ascii="楷体_GB2312" w:hAnsi="楷体_GB2312" w:eastAsia="楷体_GB2312" w:cs="楷体_GB2312"/>
          <w:b w:val="0"/>
          <w:bCs w:val="0"/>
          <w:color w:val="222222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222222"/>
          <w:spacing w:val="0"/>
          <w:w w:val="100"/>
          <w:kern w:val="2"/>
          <w:sz w:val="32"/>
          <w:szCs w:val="32"/>
          <w:lang w:val="en-US" w:eastAsia="zh-CN" w:bidi="ar-SA"/>
        </w:rPr>
        <w:t>（二）检查方式</w:t>
      </w:r>
    </w:p>
    <w:p w14:paraId="32550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</w:rPr>
        <w:t>1.现场检查一般采取信息比对、实地核查等方法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eastAsia="zh-CN"/>
        </w:rPr>
        <w:t>；</w:t>
      </w:r>
    </w:p>
    <w:p w14:paraId="2B98E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val="en-US" w:eastAsia="zh-CN"/>
        </w:rPr>
        <w:t>2.通知检查对象，电话通知或下达检查通知书，告知被检查对象检查内容及需要检查对象配合的事宜。</w:t>
      </w:r>
    </w:p>
    <w:p w14:paraId="060D6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</w:rPr>
        <w:t>.对企业进行实地核查时，应当出示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eastAsia="zh-CN"/>
        </w:rPr>
        <w:t>相应证件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</w:rPr>
        <w:t>，检查人员应当填写“一企一表”，并由被检查企业法定代表人签字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eastAsia="zh-CN"/>
        </w:rPr>
        <w:t>或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</w:rPr>
        <w:t>盖章确认；被检查对象拒绝签字的应当在“一企一表”上如实记录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eastAsia="zh-CN"/>
        </w:rPr>
        <w:t>；以上操作可在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eastAsia="zh-CN"/>
        </w:rPr>
        <w:t>河北省双随机执法监管平台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eastAsia="zh-CN"/>
        </w:rPr>
        <w:t>手机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val="en-US" w:eastAsia="zh-CN"/>
        </w:rPr>
        <w:t>APP上完成。</w:t>
      </w:r>
    </w:p>
    <w:p w14:paraId="5A81537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napToGrid/>
        <w:spacing w:after="0" w:line="570" w:lineRule="exact"/>
        <w:ind w:left="0" w:leftChars="0" w:right="0" w:rightChars="0" w:firstLine="640" w:firstLineChars="0"/>
        <w:textAlignment w:val="auto"/>
        <w:rPr>
          <w:rFonts w:hint="eastAsia" w:ascii="楷体_GB2312" w:hAnsi="楷体_GB2312" w:eastAsia="楷体_GB2312" w:cs="楷体_GB2312"/>
          <w:b w:val="0"/>
          <w:bCs w:val="0"/>
          <w:color w:val="222222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222222"/>
          <w:spacing w:val="0"/>
          <w:w w:val="100"/>
          <w:kern w:val="2"/>
          <w:sz w:val="32"/>
          <w:szCs w:val="32"/>
          <w:lang w:val="en-US" w:eastAsia="zh-CN" w:bidi="ar-SA"/>
        </w:rPr>
        <w:t>（三）抽查结果公示</w:t>
      </w:r>
    </w:p>
    <w:p w14:paraId="1C90F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</w:rPr>
        <w:t>执法检查人员要自完成“双随机、一公开”联合抽查工作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eastAsia="zh-CN"/>
        </w:rPr>
        <w:t>结束之日起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</w:rPr>
        <w:t>个工作日内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eastAsia="zh-CN"/>
        </w:rPr>
        <w:t>，在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eastAsia="zh-CN"/>
        </w:rPr>
        <w:t>河北省双随机执法监管平台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eastAsia="zh-CN"/>
        </w:rPr>
        <w:t>完成录入、审核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</w:rPr>
        <w:t>，抽查结果由系统完成数据交换自动归集到市场主体名下，通过“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eastAsia="zh-CN"/>
        </w:rPr>
        <w:t>河北省双随机执法监管平台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eastAsia="zh-CN"/>
        </w:rPr>
        <w:t>自动交换到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eastAsia="zh-CN"/>
        </w:rPr>
        <w:t>国家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</w:rPr>
        <w:t>市场主体信用信息公示系统”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eastAsia="zh-CN"/>
        </w:rPr>
        <w:t>（河北）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</w:rPr>
        <w:t>向社会公示。</w:t>
      </w:r>
    </w:p>
    <w:p w14:paraId="2569EBE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napToGrid/>
        <w:spacing w:after="0" w:line="570" w:lineRule="exact"/>
        <w:ind w:left="0" w:leftChars="0" w:right="0" w:rightChars="0" w:firstLine="640" w:firstLineChars="0"/>
        <w:textAlignment w:val="auto"/>
        <w:rPr>
          <w:rFonts w:hint="eastAsia" w:ascii="楷体_GB2312" w:hAnsi="楷体_GB2312" w:eastAsia="楷体_GB2312" w:cs="楷体_GB2312"/>
          <w:b w:val="0"/>
          <w:bCs w:val="0"/>
          <w:color w:val="222222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222222"/>
          <w:spacing w:val="0"/>
          <w:w w:val="100"/>
          <w:kern w:val="2"/>
          <w:sz w:val="32"/>
          <w:szCs w:val="32"/>
          <w:lang w:val="en-US" w:eastAsia="zh-CN" w:bidi="ar-SA"/>
        </w:rPr>
        <w:t>（四）后续结果处置。</w:t>
      </w:r>
    </w:p>
    <w:p w14:paraId="2753DFF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napToGrid/>
        <w:spacing w:after="0" w:line="570" w:lineRule="exact"/>
        <w:ind w:left="0" w:leftChars="0" w:right="0" w:rightChars="0" w:firstLine="640" w:firstLineChars="0"/>
        <w:textAlignment w:val="auto"/>
        <w:rPr>
          <w:rFonts w:hint="eastAsia" w:ascii="仿宋_GB2312" w:hAnsi="仿宋_GB2312" w:eastAsia="仿宋_GB2312" w:cs="仿宋_GB2312"/>
          <w:color w:val="222222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222222"/>
          <w:spacing w:val="0"/>
          <w:w w:val="100"/>
          <w:kern w:val="2"/>
          <w:sz w:val="32"/>
          <w:szCs w:val="32"/>
          <w:lang w:val="en-US" w:eastAsia="zh-CN" w:bidi="ar-SA"/>
        </w:rPr>
        <w:t>各单位要根据职责和管辖权限，对检查中发现的违法线索，及时依法处理或移交有关部门，并在20个工作日内将后续处置结果录入“河北省双随机执法监管平台”中“后续处置”模块，确保后续监管到位，形成监管闭环。</w:t>
      </w:r>
    </w:p>
    <w:p w14:paraId="19F7F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黑体" w:hAnsi="黑体" w:eastAsia="黑体"/>
          <w:color w:val="222222"/>
          <w:spacing w:val="0"/>
          <w:w w:val="100"/>
          <w:sz w:val="32"/>
        </w:rPr>
      </w:pPr>
      <w:r>
        <w:rPr>
          <w:rFonts w:hint="eastAsia" w:ascii="黑体" w:hAnsi="黑体" w:eastAsia="黑体"/>
          <w:color w:val="222222"/>
          <w:spacing w:val="0"/>
          <w:w w:val="100"/>
          <w:sz w:val="32"/>
          <w:lang w:val="en-US" w:eastAsia="zh-CN"/>
        </w:rPr>
        <w:t xml:space="preserve"> </w:t>
      </w:r>
      <w:r>
        <w:rPr>
          <w:rFonts w:hint="eastAsia" w:ascii="黑体" w:hAnsi="黑体" w:eastAsia="黑体"/>
          <w:color w:val="222222"/>
          <w:spacing w:val="0"/>
          <w:w w:val="100"/>
          <w:sz w:val="32"/>
          <w:lang w:eastAsia="zh-CN"/>
        </w:rPr>
        <w:t>六</w:t>
      </w:r>
      <w:r>
        <w:rPr>
          <w:rFonts w:hint="eastAsia" w:ascii="黑体" w:hAnsi="黑体" w:eastAsia="黑体"/>
          <w:color w:val="222222"/>
          <w:spacing w:val="0"/>
          <w:w w:val="100"/>
          <w:sz w:val="32"/>
        </w:rPr>
        <w:t>、工作要求</w:t>
      </w:r>
    </w:p>
    <w:p w14:paraId="174BE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222222"/>
          <w:spacing w:val="0"/>
          <w:w w:val="100"/>
          <w:sz w:val="32"/>
          <w:lang w:eastAsia="zh-CN"/>
        </w:rPr>
        <w:t>（一）明确工作职责，做好组织保障。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val="en-US" w:eastAsia="zh-CN"/>
        </w:rPr>
        <w:t>赞皇县市场监督管理局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要加强对“双随机、一公开”联合抽查工作的组织领导，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kern w:val="2"/>
          <w:sz w:val="32"/>
          <w:szCs w:val="24"/>
          <w:lang w:val="en-US" w:eastAsia="zh-CN" w:bidi="ar-SA"/>
        </w:rPr>
        <w:t>赞皇县应急管理局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做好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val="en-US" w:eastAsia="zh-CN"/>
        </w:rPr>
        <w:t>本次抽查的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牵头工作；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有关部门要加强对本系统抽查任务的业务指导。进一步建立健全政府主导、市场监管部门牵头、各有关部门协调联动、统筹推进的工作机制，强化组织保障、机制保障、经费保障，确保各项措施有序推进。</w:t>
      </w:r>
    </w:p>
    <w:p w14:paraId="303D2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222222"/>
          <w:spacing w:val="0"/>
          <w:w w:val="100"/>
          <w:sz w:val="32"/>
          <w:lang w:eastAsia="zh-CN"/>
        </w:rPr>
        <w:t>（二）周密制定计划，认真抓好落实。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各有关单位要按照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政府统一部署，积极筹划，精心组织，加强宣传，认真制定具体工作方案，严格按照《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val="en-US" w:eastAsia="zh-CN"/>
        </w:rPr>
        <w:t>赞皇县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人民政府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关于在市场监管领域全面推行部门联合“双随机、一公开”监管的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实施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意见》要求，按时完成各项检查工作。</w:t>
      </w:r>
    </w:p>
    <w:p w14:paraId="5E24B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222222"/>
          <w:spacing w:val="0"/>
          <w:w w:val="100"/>
          <w:sz w:val="32"/>
          <w:lang w:eastAsia="zh-CN"/>
        </w:rPr>
        <w:t>（三）落实“应联尽联”，提高检查效率。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牵头部门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的执法检查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人员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负责组织协调管理，统一安排检查日程、检查方式，组织实施联合检查。其他检查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人员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应各司其职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配合、服从安排，分工协作完成检查任务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实现“进一次门、查多项事”，避免多头执法、重复检查，减轻企业负担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。</w:t>
      </w:r>
    </w:p>
    <w:p w14:paraId="67706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222222"/>
          <w:spacing w:val="0"/>
          <w:w w:val="100"/>
          <w:sz w:val="32"/>
          <w:lang w:eastAsia="zh-CN"/>
        </w:rPr>
        <w:t>(四)寓监管于服务，减轻企业负担。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在联合抽查工作中，各有关部门要注重服务与监管相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结合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，检查人员在监督检查工作中要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严格遵守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廉政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纪律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，依法行政，切实增强检查活动的集约性、简便性与有效性，避免增加企业负担。同时要增强服务意识，把上门检查与上门服务有机结合起来，主动接受企业咨询，为企业解疑答惑。</w:t>
      </w:r>
    </w:p>
    <w:p w14:paraId="11F4A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222222"/>
          <w:spacing w:val="0"/>
          <w:w w:val="100"/>
          <w:sz w:val="32"/>
          <w:lang w:eastAsia="zh-CN"/>
        </w:rPr>
        <w:t>(</w:t>
      </w:r>
      <w:r>
        <w:rPr>
          <w:rFonts w:hint="eastAsia" w:ascii="楷体_GB2312" w:hAnsi="楷体_GB2312" w:eastAsia="楷体_GB2312" w:cs="楷体_GB2312"/>
          <w:b w:val="0"/>
          <w:bCs w:val="0"/>
          <w:color w:val="222222"/>
          <w:spacing w:val="0"/>
          <w:w w:val="100"/>
          <w:sz w:val="32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b w:val="0"/>
          <w:bCs w:val="0"/>
          <w:color w:val="222222"/>
          <w:spacing w:val="0"/>
          <w:w w:val="100"/>
          <w:sz w:val="32"/>
          <w:lang w:eastAsia="zh-CN"/>
        </w:rPr>
        <w:t>)按时公示结果，促进信用监管。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联合抽查工作要做好检查结果的公示，严格按照《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val="en-US" w:eastAsia="zh-CN"/>
        </w:rPr>
        <w:t>赞皇县2026年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“双随机、一公开”监管工作实施方案》的要求，及时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录入并公示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检查结果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。同时，对抽查中发现的问题依法依规处置，及时回填后续处理结果，形成完整闭环。</w:t>
      </w:r>
    </w:p>
    <w:p w14:paraId="1E3FB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7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222222"/>
          <w:spacing w:val="0"/>
          <w:w w:val="100"/>
          <w:sz w:val="32"/>
          <w:lang w:val="en-US" w:eastAsia="zh-CN"/>
        </w:rPr>
        <w:t>(六)认真总结经验，定期反馈情况。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各有关部门要认真总结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联合抽查中的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经验做法及存在问题，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梳理汇总，形成工作总结、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统计表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于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月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>日前汇总上报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kern w:val="2"/>
          <w:sz w:val="32"/>
          <w:szCs w:val="24"/>
          <w:lang w:val="en-US" w:eastAsia="zh-CN" w:bidi="ar-SA"/>
        </w:rPr>
        <w:t>赞皇县应急管理局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val="en-US" w:eastAsia="zh-CN"/>
        </w:rPr>
        <w:t>和赞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val="en-US" w:eastAsia="zh-CN"/>
        </w:rPr>
        <w:t>皇县市场监督管理局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</w:rPr>
        <w:t xml:space="preserve">。 </w:t>
      </w:r>
    </w:p>
    <w:p w14:paraId="0DD29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7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lang w:eastAsia="zh-CN"/>
        </w:rPr>
        <w:t>附件：</w:t>
      </w: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val="en-US" w:eastAsia="zh-CN"/>
        </w:rPr>
        <w:t>赞皇县2026年第十三次跨部门“双随机、一公开”</w:t>
      </w:r>
    </w:p>
    <w:p w14:paraId="2B41F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70" w:lineRule="exact"/>
        <w:ind w:left="0" w:leftChars="0" w:right="0" w:firstLine="1600" w:firstLineChars="5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val="en-US" w:eastAsia="zh-CN"/>
        </w:rPr>
        <w:t xml:space="preserve">联合抽查情况统计表 </w:t>
      </w:r>
    </w:p>
    <w:p w14:paraId="4B2C3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70" w:lineRule="exact"/>
        <w:ind w:left="0" w:leftChars="0" w:right="0" w:firstLine="1600" w:firstLineChars="5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val="en-US" w:eastAsia="zh-CN"/>
        </w:rPr>
      </w:pPr>
    </w:p>
    <w:p w14:paraId="6C492B2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bidi w:val="0"/>
        <w:adjustRightInd/>
        <w:snapToGrid/>
        <w:spacing w:line="570" w:lineRule="exact"/>
        <w:ind w:left="0" w:leftChars="0" w:right="0" w:firstLine="1600" w:firstLineChars="500"/>
        <w:jc w:val="right"/>
        <w:textAlignment w:val="auto"/>
        <w:outlineLvl w:val="9"/>
        <w:rPr>
          <w:rFonts w:hint="default" w:ascii="仿宋_GB2312" w:hAnsi="仿宋_GB2312" w:eastAsia="仿宋_GB2312" w:cs="仿宋_GB2312"/>
          <w:color w:val="22222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val="en-US" w:eastAsia="zh-CN"/>
        </w:rPr>
        <w:t xml:space="preserve">赞皇县应急管理局    </w:t>
      </w:r>
    </w:p>
    <w:p w14:paraId="2C05A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70" w:lineRule="exact"/>
        <w:ind w:left="0" w:leftChars="0" w:right="0" w:firstLine="1600" w:firstLineChars="500"/>
        <w:jc w:val="right"/>
        <w:textAlignment w:val="auto"/>
        <w:outlineLvl w:val="9"/>
        <w:rPr>
          <w:rFonts w:hint="eastAsia" w:ascii="仿宋" w:hAnsi="仿宋" w:eastAsia="仿宋" w:cs="仿宋"/>
          <w:spacing w:val="0"/>
          <w:w w:val="100"/>
          <w:sz w:val="32"/>
        </w:rPr>
      </w:pPr>
      <w:r>
        <w:rPr>
          <w:rFonts w:hint="eastAsia" w:ascii="仿宋_GB2312" w:hAnsi="仿宋_GB2312" w:eastAsia="仿宋_GB2312" w:cs="仿宋_GB2312"/>
          <w:color w:val="222222"/>
          <w:spacing w:val="0"/>
          <w:w w:val="100"/>
          <w:sz w:val="32"/>
          <w:szCs w:val="32"/>
          <w:lang w:val="en-US" w:eastAsia="zh-CN"/>
        </w:rPr>
        <w:t xml:space="preserve">2026年7月16日       </w:t>
      </w:r>
      <w:r>
        <w:rPr>
          <w:rFonts w:hint="eastAsia" w:ascii="仿宋" w:hAnsi="仿宋" w:eastAsia="仿宋" w:cs="仿宋"/>
          <w:color w:val="222222"/>
          <w:spacing w:val="0"/>
          <w:w w:val="100"/>
          <w:sz w:val="32"/>
        </w:rPr>
        <w:t xml:space="preserve">        </w:t>
      </w:r>
    </w:p>
    <w:p w14:paraId="6622B948">
      <w:pPr>
        <w:pStyle w:val="2"/>
        <w:wordWrap/>
        <w:spacing w:line="560" w:lineRule="exact"/>
        <w:jc w:val="both"/>
        <w:textAlignment w:val="auto"/>
        <w:rPr>
          <w:rFonts w:hint="eastAsia" w:ascii="仿宋" w:hAnsi="仿宋" w:eastAsia="仿宋" w:cs="仿宋"/>
          <w:spacing w:val="0"/>
          <w:w w:val="100"/>
          <w:sz w:val="32"/>
        </w:rPr>
      </w:pPr>
    </w:p>
    <w:p w14:paraId="68C99F0C">
      <w:pPr>
        <w:pStyle w:val="2"/>
        <w:ind w:left="0" w:leftChars="0" w:firstLine="0" w:firstLineChars="0"/>
        <w:rPr>
          <w:rFonts w:hint="eastAsia" w:ascii="仿宋" w:hAnsi="仿宋" w:eastAsia="仿宋" w:cs="仿宋"/>
          <w:spacing w:val="0"/>
          <w:w w:val="100"/>
          <w:sz w:val="32"/>
        </w:rPr>
      </w:pPr>
    </w:p>
    <w:p w14:paraId="62C97528">
      <w:pPr>
        <w:pStyle w:val="2"/>
        <w:rPr>
          <w:rFonts w:hint="eastAsia" w:ascii="仿宋" w:hAnsi="仿宋" w:eastAsia="仿宋" w:cs="仿宋"/>
          <w:spacing w:val="0"/>
          <w:w w:val="100"/>
          <w:sz w:val="32"/>
        </w:rPr>
      </w:pPr>
    </w:p>
    <w:p w14:paraId="590EE16F">
      <w:pPr>
        <w:widowControl w:val="0"/>
        <w:wordWrap/>
        <w:adjustRightInd/>
        <w:snapToGrid/>
        <w:spacing w:before="0" w:after="0" w:line="560" w:lineRule="exact"/>
        <w:ind w:left="0" w:leftChars="0" w:right="0"/>
        <w:jc w:val="center"/>
        <w:textAlignment w:val="auto"/>
        <w:outlineLvl w:val="9"/>
        <w:sectPr>
          <w:footerReference r:id="rId3" w:type="default"/>
          <w:pgSz w:w="11906" w:h="16838"/>
          <w:pgMar w:top="2098" w:right="1474" w:bottom="1984" w:left="1587" w:header="851" w:footer="1474" w:gutter="0"/>
          <w:pgNumType w:fmt="numberInDash" w:start="1"/>
          <w:cols w:space="720" w:num="1"/>
          <w:rtlGutter w:val="0"/>
          <w:docGrid w:type="lines" w:linePitch="443" w:charSpace="0"/>
        </w:sectPr>
      </w:pPr>
    </w:p>
    <w:p w14:paraId="22EFAF65">
      <w:pPr>
        <w:widowControl w:val="0"/>
        <w:wordWrap/>
        <w:adjustRightInd/>
        <w:snapToGrid/>
        <w:spacing w:before="0" w:after="0" w:line="560" w:lineRule="exact"/>
        <w:ind w:left="0" w:leftChars="0"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6"/>
          <w:sz w:val="44"/>
          <w:szCs w:val="44"/>
          <w:lang w:val="en-US" w:eastAsia="zh-CN"/>
        </w:rPr>
        <w:t>赞皇县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6"/>
          <w:sz w:val="44"/>
          <w:szCs w:val="44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6"/>
          <w:sz w:val="44"/>
          <w:szCs w:val="44"/>
        </w:rPr>
        <w:t>年第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6"/>
          <w:sz w:val="44"/>
          <w:szCs w:val="44"/>
          <w:lang w:val="en-US" w:eastAsia="zh-CN"/>
        </w:rPr>
        <w:t>十三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6"/>
          <w:sz w:val="44"/>
          <w:szCs w:val="44"/>
        </w:rPr>
        <w:t>次跨部门“双随机、一公开”</w:t>
      </w:r>
    </w:p>
    <w:p w14:paraId="455BE53A">
      <w:pPr>
        <w:widowControl w:val="0"/>
        <w:wordWrap/>
        <w:adjustRightInd/>
        <w:snapToGrid/>
        <w:spacing w:before="0" w:after="0" w:line="560" w:lineRule="exact"/>
        <w:ind w:left="0" w:leftChars="0"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6"/>
          <w:sz w:val="44"/>
          <w:szCs w:val="44"/>
        </w:rPr>
        <w:t>联合抽查情况统计表</w:t>
      </w:r>
    </w:p>
    <w:p w14:paraId="72D8AF2E">
      <w:pPr>
        <w:widowControl w:val="0"/>
        <w:wordWrap/>
        <w:adjustRightInd/>
        <w:snapToGrid/>
        <w:spacing w:before="0" w:after="0" w:line="560" w:lineRule="exact"/>
        <w:ind w:left="0" w:leftChars="0" w:right="0" w:firstLine="883" w:firstLineChars="200"/>
        <w:jc w:val="center"/>
        <w:textAlignment w:val="auto"/>
        <w:outlineLvl w:val="9"/>
        <w:rPr>
          <w:rFonts w:hint="eastAsia" w:ascii="宋体" w:hAnsi="宋体" w:eastAsia="宋体" w:cs="宋体"/>
          <w:b/>
          <w:sz w:val="44"/>
        </w:rPr>
      </w:pPr>
    </w:p>
    <w:tbl>
      <w:tblPr>
        <w:tblStyle w:val="9"/>
        <w:tblW w:w="13517" w:type="dxa"/>
        <w:tblInd w:w="-1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1500"/>
        <w:gridCol w:w="1320"/>
        <w:gridCol w:w="1368"/>
        <w:gridCol w:w="1380"/>
        <w:gridCol w:w="1488"/>
        <w:gridCol w:w="1260"/>
        <w:gridCol w:w="1224"/>
        <w:gridCol w:w="1596"/>
        <w:gridCol w:w="1344"/>
      </w:tblGrid>
      <w:tr w14:paraId="251A2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9004EF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随机抽查企业（户）</w:t>
            </w:r>
          </w:p>
        </w:tc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3BB842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随机抽取执法检查人员（人次）</w:t>
            </w:r>
          </w:p>
        </w:tc>
        <w:tc>
          <w:tcPr>
            <w:tcW w:w="13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6052F7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涉及检查部门（个）</w:t>
            </w:r>
          </w:p>
        </w:tc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4605A8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检查项目（个）</w:t>
            </w:r>
          </w:p>
        </w:tc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D95D1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抽查结果</w:t>
            </w:r>
          </w:p>
        </w:tc>
        <w:tc>
          <w:tcPr>
            <w:tcW w:w="4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3CFC7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抽查结果处理</w:t>
            </w:r>
          </w:p>
        </w:tc>
        <w:tc>
          <w:tcPr>
            <w:tcW w:w="13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C542EE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现场解答疑难问题（个）</w:t>
            </w:r>
          </w:p>
        </w:tc>
      </w:tr>
      <w:tr w14:paraId="5BA5B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</w:trPr>
        <w:tc>
          <w:tcPr>
            <w:tcW w:w="10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B28CA5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9D7E2A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F5B6EA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9A98CD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D4D949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发现问题事项（项）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C9149C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发现问题企业（户）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B744FE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责令改正（户）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2E8EDE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应列入异常（户）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707CCA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涉嫌违法立案调查（户）</w:t>
            </w:r>
          </w:p>
        </w:tc>
        <w:tc>
          <w:tcPr>
            <w:tcW w:w="13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584E75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0132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B6AC9F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D4FF9A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A0799E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380175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1AA9BE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9E1FBA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0B3DB6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06C3CB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3DE1B0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35A022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3072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F6CA79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FAADA2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8BC9DC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170694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2B9500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0E30C7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23EAF5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062833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29436C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197274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91C0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B5B7C4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482D72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A107E4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BB3575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771013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2E4E8A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660364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559074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E97955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93E19E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E19B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057709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599754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FB8E8D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8C9C58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09AC6A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6E9BC7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183DB6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54EA9F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D696D0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15D1AA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2FCC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6215AF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95065A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E80A0B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39465C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CFFC4B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26092D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3A04D5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6D2234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F612DA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FBBA46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6193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3ACF38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F095E0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F70C25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BC098D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230C2B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E0A962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060E12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BBB1FD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DDEBD5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05F16A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3473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8D512B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A075E2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FE75F2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6C7E92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7F00EC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9E30D4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60A2C0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2588A9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2862B6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0BB867">
            <w:pPr>
              <w:widowControl w:val="0"/>
              <w:wordWrap/>
              <w:adjustRightInd/>
              <w:snapToGrid/>
              <w:spacing w:before="0" w:after="0" w:line="560" w:lineRule="exact"/>
              <w:ind w:left="0" w:leftChars="0"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375887A0"/>
    <w:p w14:paraId="119DCC5D"/>
    <w:sectPr>
      <w:footerReference r:id="rId4" w:type="default"/>
      <w:pgSz w:w="16838" w:h="11906" w:orient="landscape"/>
      <w:pgMar w:top="1803" w:right="1440" w:bottom="1803" w:left="1440" w:header="851" w:footer="992" w:gutter="0"/>
      <w:pgNumType w:fmt="numberInDash" w:start="7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9F536A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60F654"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360F654"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00573A">
    <w:pPr>
      <w:pStyle w:val="8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875783">
                          <w:pPr>
                            <w:pStyle w:val="8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875783">
                    <w:pPr>
                      <w:pStyle w:val="8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8B4AB7C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DA2E7F"/>
    <w:multiLevelType w:val="singleLevel"/>
    <w:tmpl w:val="C1DA2E7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72CA9"/>
    <w:rsid w:val="03B10C86"/>
    <w:rsid w:val="05760640"/>
    <w:rsid w:val="0667442D"/>
    <w:rsid w:val="06C23411"/>
    <w:rsid w:val="08242C5A"/>
    <w:rsid w:val="08AE1E9F"/>
    <w:rsid w:val="0C8E6B69"/>
    <w:rsid w:val="119F0F1F"/>
    <w:rsid w:val="139530F9"/>
    <w:rsid w:val="14A30D26"/>
    <w:rsid w:val="16677B31"/>
    <w:rsid w:val="18A31224"/>
    <w:rsid w:val="191D66DD"/>
    <w:rsid w:val="19A312AE"/>
    <w:rsid w:val="1C0A3439"/>
    <w:rsid w:val="1D9751A0"/>
    <w:rsid w:val="20867A46"/>
    <w:rsid w:val="21935C7E"/>
    <w:rsid w:val="238E0DF3"/>
    <w:rsid w:val="23D9610A"/>
    <w:rsid w:val="2483647E"/>
    <w:rsid w:val="274912B9"/>
    <w:rsid w:val="29023E15"/>
    <w:rsid w:val="2A516F28"/>
    <w:rsid w:val="2BF57C61"/>
    <w:rsid w:val="32B51EF8"/>
    <w:rsid w:val="380E3E07"/>
    <w:rsid w:val="39941C76"/>
    <w:rsid w:val="3A655FB2"/>
    <w:rsid w:val="3CDD2778"/>
    <w:rsid w:val="3CE4322C"/>
    <w:rsid w:val="3CF7310E"/>
    <w:rsid w:val="3E23065E"/>
    <w:rsid w:val="3F2D2E17"/>
    <w:rsid w:val="3FA96941"/>
    <w:rsid w:val="3FED7ECB"/>
    <w:rsid w:val="41FB36A0"/>
    <w:rsid w:val="4A82495E"/>
    <w:rsid w:val="4B5A25C0"/>
    <w:rsid w:val="4B840262"/>
    <w:rsid w:val="4B9D07D7"/>
    <w:rsid w:val="4C1B2975"/>
    <w:rsid w:val="4D0B0C3B"/>
    <w:rsid w:val="4E4D0DDF"/>
    <w:rsid w:val="4ED27537"/>
    <w:rsid w:val="5281374D"/>
    <w:rsid w:val="53E05781"/>
    <w:rsid w:val="5EC62C14"/>
    <w:rsid w:val="627544E4"/>
    <w:rsid w:val="62DD677E"/>
    <w:rsid w:val="639F3A33"/>
    <w:rsid w:val="67226E55"/>
    <w:rsid w:val="67976F80"/>
    <w:rsid w:val="6D192AA9"/>
    <w:rsid w:val="70380103"/>
    <w:rsid w:val="71A16BC9"/>
    <w:rsid w:val="728A3B01"/>
    <w:rsid w:val="734D7008"/>
    <w:rsid w:val="782F7E16"/>
    <w:rsid w:val="7B854EA3"/>
    <w:rsid w:val="7CF3206D"/>
    <w:rsid w:val="7DCB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next w:val="4"/>
    <w:qFormat/>
    <w:uiPriority w:val="0"/>
    <w:pPr>
      <w:ind w:firstLine="420" w:firstLineChars="200"/>
    </w:pPr>
    <w:rPr>
      <w:rFonts w:eastAsia="宋体"/>
      <w:w w:val="88"/>
      <w:szCs w:val="21"/>
    </w:rPr>
  </w:style>
  <w:style w:type="paragraph" w:customStyle="1" w:styleId="3">
    <w:name w:val="Body Text Indent1"/>
    <w:basedOn w:val="1"/>
    <w:qFormat/>
    <w:uiPriority w:val="0"/>
    <w:pPr>
      <w:spacing w:after="120"/>
      <w:ind w:left="420" w:leftChars="200"/>
    </w:pPr>
  </w:style>
  <w:style w:type="paragraph" w:customStyle="1" w:styleId="4">
    <w:name w:val="Body Text First Indent"/>
    <w:basedOn w:val="5"/>
    <w:next w:val="1"/>
    <w:qFormat/>
    <w:uiPriority w:val="0"/>
    <w:pPr>
      <w:spacing w:line="500" w:lineRule="exact"/>
      <w:ind w:firstLine="420"/>
    </w:pPr>
    <w:rPr>
      <w:rFonts w:eastAsia="宋体"/>
      <w:sz w:val="28"/>
    </w:rPr>
  </w:style>
  <w:style w:type="paragraph" w:styleId="5">
    <w:name w:val="Body Text"/>
    <w:basedOn w:val="1"/>
    <w:next w:val="6"/>
    <w:qFormat/>
    <w:uiPriority w:val="0"/>
  </w:style>
  <w:style w:type="paragraph" w:styleId="6">
    <w:name w:val="Title"/>
    <w:basedOn w:val="1"/>
    <w:next w:val="1"/>
    <w:qFormat/>
    <w:uiPriority w:val="0"/>
    <w:pPr>
      <w:spacing w:before="3"/>
      <w:ind w:left="65" w:right="164"/>
      <w:jc w:val="center"/>
    </w:pPr>
    <w:rPr>
      <w:rFonts w:ascii="宋体" w:hAnsi="宋体" w:eastAsia="宋体" w:cs="宋体"/>
      <w:sz w:val="100"/>
      <w:szCs w:val="100"/>
      <w:lang w:val="en-US" w:eastAsia="zh-CN" w:bidi="ar-SA"/>
    </w:rPr>
  </w:style>
  <w:style w:type="paragraph" w:styleId="7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8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2433</Words>
  <Characters>2492</Characters>
  <Lines>0</Lines>
  <Paragraphs>0</Paragraphs>
  <TotalTime>44</TotalTime>
  <ScaleCrop>false</ScaleCrop>
  <LinksUpToDate>false</LinksUpToDate>
  <CharactersWithSpaces>2522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2026-07-15T07:35:11Z</dcterms:created>
  <dc:creator>Administrator</dc:creator>
  <cp:lastModifiedBy>天才少年</cp:lastModifiedBy>
  <dcterms:modified xsi:type="dcterms:W3CDTF">2026-07-15T08:52:27Z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eyJoZGlkIjoiZjI2YzcyOGY1MTJlMjdkYjY0NmMwMWQ2ZGNjMzc3NmUiLCJ1c2VySWQiOiI1Mzc3NTY5NjQifQ==</vt:lpwstr>
  </property>
  <property fmtid="{D5CDD505-2E9C-101B-9397-08002B2CF9AE}" pid="4" name="ICV">
    <vt:lpwstr>DA8A668729EF46A8A43D7029E7BEC5DA_12</vt:lpwstr>
  </property>
</Properties>
</file>