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6211E6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eastAsia="zh-CN"/>
        </w:rPr>
        <w:t>赞皇县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双随机、一公开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eastAsia="zh-CN"/>
        </w:rPr>
        <w:t>”</w:t>
      </w:r>
    </w:p>
    <w:p w14:paraId="109E368D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监管工作实施方案</w:t>
      </w:r>
    </w:p>
    <w:p w14:paraId="457F5D6C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778F6716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为深入贯彻落实国务院、省委省政府和市委市政府关于深化“放管服”改革、优化营商环境部署要求，持续强化“双随机、一公开”监管，提升监管效能，根据《国务院关于在市场监管领域全面推行部门联合“双随机、一公开”监管的意见》（国发〔2019〕5号）、《国务院办公厅关于严格规范涉企行政检查的意见》（国办发〔2024〕54号）、《市场监管总局关于全面深化“双随机、一公开”监管规范涉企行政检查服务高质量发展的意见》（国市监信规〔2024〕5号）及《2026年河北省“双随机、一公开”监管工作实施方案》等文件要求，结合我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实际，制定本方案。</w:t>
      </w:r>
    </w:p>
    <w:p w14:paraId="2F527F3F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一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、工作思路</w:t>
      </w:r>
    </w:p>
    <w:p w14:paraId="4E97FAEF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强化部门联合抽查效能，全面推行“一业一查”部门联合模式，切实减少涉企检查频次。</w:t>
      </w:r>
    </w:p>
    <w:p w14:paraId="1A437101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深化信用风险差异化抽查，常态化运用企业信用风险分类结果，提升监管精准性和效能。</w:t>
      </w:r>
    </w:p>
    <w:p w14:paraId="4E559E1F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进一步严格工作标准和流程，规范抽查行为，回应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经营主体和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社会关切，有效防止多头检查、重复检查。</w:t>
      </w:r>
    </w:p>
    <w:p w14:paraId="7137A3B3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牢固树立寓服务于监管的理念，在抽查检查过程中开展政策宣讲和合规指导。</w:t>
      </w:r>
    </w:p>
    <w:p w14:paraId="050B50F0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二、主要工作任务</w:t>
      </w:r>
    </w:p>
    <w:p w14:paraId="0DA1CF50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（一）夯实基础支撑。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依托河北省双随机监管工作平台（以下简称省监管平台），做好基础数据维护与使用。要根据法律法规规章立改废释情况以及机构职能调整，及时认领、更新本级随机抽查事项清单，并动态调整完善检查对象名录库和执法检查人员名录库，确保“应纳尽纳”。利用省监管平台中的分类标注功能，对检查对象和执法人员实施精准标注，为精准抽查和匹配提供支撑。（责任单位：各有关部门；完成时限：持续推进）</w:t>
      </w:r>
    </w:p>
    <w:p w14:paraId="36F7E33E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（二）深化联合监管。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健全完善长效联合抽查机制，按照“能联尽联、能合尽合”原则，强化部门协调联动。以全省“一业一查”部门联合随机抽查事项清单为指引，结合我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监管实际，聚焦涉及领域多、检查频次高的行业，全面推行“一业一查”部门联合随机抽查，并不断拓展联合范围与领域。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除特殊情况外，全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“双随机、一公开”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抽查均需采取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“一业一查”部门联合随机抽查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方式进行。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（责任单位：各有关部门，完成时限：持续推进）</w:t>
      </w:r>
    </w:p>
    <w:p w14:paraId="6E8D5963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（三）提升监管效能。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强化信用风险分类结果与“双随机、一公开”监管的深度融合，将信用风险等级作为确定抽查比例和频次的核心依据，运用信用风险分级分类开展的抽查次数占抽查总次数的比例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达到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100%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val="en-US" w:eastAsia="zh-CN"/>
        </w:rPr>
        <w:t>探索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信用</w:t>
      </w:r>
      <w:r>
        <w:rPr>
          <w:rFonts w:hint="eastAsia" w:ascii="仿宋_GB2312" w:hAnsi="仿宋_GB2312" w:eastAsia="仿宋_GB2312" w:cs="仿宋_GB2312"/>
          <w:sz w:val="32"/>
          <w:szCs w:val="32"/>
        </w:rPr>
        <w:t>标注+双随机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监管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将多维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信用</w:t>
      </w:r>
      <w:r>
        <w:rPr>
          <w:rFonts w:hint="eastAsia" w:ascii="仿宋_GB2312" w:hAnsi="仿宋_GB2312" w:eastAsia="仿宋_GB2312" w:cs="仿宋_GB2312"/>
          <w:sz w:val="32"/>
          <w:szCs w:val="32"/>
        </w:rPr>
        <w:t>标注结果作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确定检查对象的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核心筛选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因素，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对高风险标注主体提高抽查比例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频次；对低风险、信用良好主体大幅降低抽查比例、频次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。探索推广非现场监管，对能通过书面核查、网络监测、视频检查等方式监管的事项，原则上不进行现场检查。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严格落实查前准备和查前业务培训等工作制度，切实提高检查的针对性和执法人员的业务能力，提升抽查检查质效。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（责任单位：各有关部门，完成时限：持续推进）</w:t>
      </w:r>
    </w:p>
    <w:p w14:paraId="7B40C93A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（四）规范抽查程序。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严格计划管理，各有关部门要科学合理制定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年度抽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查工作计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划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，及时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向社会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公开，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按照年度抽查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计划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组织实施。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对未列入年度计划但实际工作需要开展的抽查，或已列入但需要调整的抽查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计划</w:t>
      </w:r>
      <w:r>
        <w:rPr>
          <w:rFonts w:hint="eastAsia" w:ascii="仿宋_GB2312" w:hAnsi="仿宋_GB2312" w:eastAsia="仿宋_GB2312" w:cs="仿宋_GB2312"/>
          <w:sz w:val="32"/>
          <w:szCs w:val="32"/>
        </w:rPr>
        <w:t>，严格履行相关程序，调整并公示后方可开展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抽查</w:t>
      </w:r>
      <w:r>
        <w:rPr>
          <w:rFonts w:hint="eastAsia" w:ascii="仿宋_GB2312" w:hAnsi="仿宋_GB2312" w:eastAsia="仿宋_GB2312" w:cs="仿宋_GB2312"/>
          <w:sz w:val="32"/>
          <w:szCs w:val="32"/>
        </w:rPr>
        <w:t>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认真落实《河北省“双随机、一公开”监管工作规范》要求，严格工作流程和标准。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人员要持证上岗、亮证执法，严格执行“扫码入企”规定，规范填写检查记录表，做到全程留痕、责任可追溯。健全随机抽查后续处置机制，实现监管闭环，抽查结束后，要及时公示检查结果；对检查中发现的违法违规行为，要依法依规处理；对属于其他部门管辖的，及时移交相关部门；对涉嫌犯罪的，及时移送司法机关。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加强与信用监管衔接，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对抽查发现违法失信行为实施联合惩戒，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增强随机抽查的震慑力。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（责任单位：各有关部门，完成时限：持续推进）</w:t>
      </w:r>
    </w:p>
    <w:p w14:paraId="232A561D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（五）增强服务意识。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各有关部门要推行服务型监管，在抽查检查中主动开展法律法规和政策宣传，提供合规指导，帮助经营主体防范风险、整改问题。积极回应市场主体诉求，提升监管服务温度和效能。（责任单位：各有关部门，完成时限：持续推进）</w:t>
      </w:r>
    </w:p>
    <w:p w14:paraId="7742062F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（六）加强宣传培训。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认真总结提炼工作经验，通过多种渠道宣传“双随机、一公开”监管政策和成效，提升社会认知度。常态化开展业务培训和系统操作培训，重点加强联合抽查、信用分类应用、非现场检查等能力的培训，提升执法人员综合素质和履职能力。（责任单位：各有关部门，完成时限：持续推进）</w:t>
      </w:r>
    </w:p>
    <w:p w14:paraId="31FD72D3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三、工作要求</w:t>
      </w:r>
    </w:p>
    <w:p w14:paraId="583B032D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（一）提高认识，加强领导。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全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各有关部门要充分认识“双随机、一公开”监管对优化营商环境、构建新型监管机制的重要意义，加强组织领导，健全工作机制，细化举措，压实责任，确保各项任务落地见效。</w:t>
      </w:r>
    </w:p>
    <w:p w14:paraId="30BA19EE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（二）履职尽责，协同推进。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市场监管部门要发挥好牵头协调作用，加强统筹调度。各相关部门要强化大局意识，牢固树立“一盘棋”思想，主动履职，密切配合，形成工作合力。</w:t>
      </w:r>
    </w:p>
    <w:p w14:paraId="6E82FF6A"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6"/>
          <w:rFonts w:hint="eastAsia" w:ascii="楷体" w:hAnsi="楷体" w:eastAsia="楷体" w:cs="楷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（三）严肃纪律，跟踪问效。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各有关部门要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严格按照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《国务院办公厅关于严格规范涉企行政检查的意见》（国办发〔2024〕54号）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中“五个严禁”、“八个不得”的要求，强化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随机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抽查工作全流程管控，严格规范公正文明，切实提升随机抽查工作效能。</w:t>
      </w:r>
    </w:p>
    <w:p w14:paraId="173AFE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1060103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ADC247"/>
    <w:multiLevelType w:val="singleLevel"/>
    <w:tmpl w:val="52ADC247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3E1CB5"/>
    <w:rsid w:val="109F1D84"/>
    <w:rsid w:val="27EE00B2"/>
    <w:rsid w:val="33C62711"/>
    <w:rsid w:val="576752C1"/>
    <w:rsid w:val="5B670EF9"/>
    <w:rsid w:val="66C1763E"/>
    <w:rsid w:val="797C0647"/>
    <w:rsid w:val="7DFF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rPr>
      <w:sz w:val="24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TOC2"/>
    <w:basedOn w:val="1"/>
    <w:next w:val="1"/>
    <w:qFormat/>
    <w:uiPriority w:val="0"/>
    <w:pPr>
      <w:ind w:left="420" w:leftChars="200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2190</Words>
  <Characters>2249</Characters>
  <Lines>0</Lines>
  <Paragraphs>0</Paragraphs>
  <TotalTime>13</TotalTime>
  <ScaleCrop>false</ScaleCrop>
  <LinksUpToDate>false</LinksUpToDate>
  <CharactersWithSpaces>2302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123</dc:creator>
  <cp:lastModifiedBy>王大</cp:lastModifiedBy>
  <cp:lastPrinted>2026-02-12T06:58:00Z</cp:lastPrinted>
  <dcterms:modified xsi:type="dcterms:W3CDTF">2026-02-24T02:45:07Z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eyJoZGlkIjoiMTMyYjA0MjdiMWM5ZmMxMzRkM2Q4ZDJlZmZjNzg5NTMiLCJ1c2VySWQiOiIyNDkyMzQ0NDkifQ==</vt:lpwstr>
  </property>
  <property fmtid="{D5CDD505-2E9C-101B-9397-08002B2CF9AE}" pid="4" name="ICV">
    <vt:lpwstr>AD5FE7A8813A4BB4A16C1AC7A8BD3113_12</vt:lpwstr>
  </property>
</Properties>
</file>