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 xml:space="preserve">赞皇县财政局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 xml:space="preserve">2026年部门预算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（草案）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Times New Roman" w:eastAsia="方正楷体_GBK" w:hAnsi="Times New Roman" w:cs="Times New Roman"/>
          <w:b/>
          <w:color w:val="000000"/>
          <w:sz w:val="32"/>
        </w:rPr>
        <w:t xml:space="preserve">赞皇县财政局编制</w:t>
      </w:r>
    </w:p>
    <w:p>
      <w:pPr>
        <w:spacing w:before="0" w:after="0" w:line="240" w:lineRule="auto"/>
        <w:ind w:firstLine="0"/>
        <w:jc w:val="center"/>
        <w:sectPr>
          <w:type w:val="nextPage"/>
          <w:pgSz w:w="11900" w:h="16840" w:orient="portrait"/>
          <w:pgMar w:top="1587" w:right="1134" w:bottom="1361" w:left="1134" w:header="720" w:footer="720" w:gutter="0"/>
          <w:titlePg/>
        </w:sectPr>
      </w:pPr>
      <w:r>
        <w:rPr>
          <w:rFonts w:ascii="Times New Roman" w:eastAsia="方正楷体_GBK" w:hAnsi="Times New Roman" w:cs="Times New Roman"/>
          <w:b/>
          <w:color w:val="000000"/>
          <w:sz w:val="32"/>
        </w:rPr>
        <w:t xml:space="preserve">赞皇县财政局审核</w:t>
      </w:r>
    </w:p>
    <w:p>
      <w:pPr>
        <w:spacing w:before="0" w:after="0"/>
        <w:ind w:firstLine="0"/>
        <w:jc w:val="center"/>
        <w:sectPr>
          <w:type w:val="nextPage"/>
          <w:pgSz w:w="11900" w:h="16840" w:orient="portrait"/>
          <w:pgMar w:top="1531" w:right="1134" w:bottom="1474" w:left="1134" w:header="720" w:footer="720" w:gutter="0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</w:p>
    <w:p>
      <w:pPr>
        <w:spacing w:before="0" w:after="0" w:line="36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第一部分 部门预算情况</w:t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 xml:space="preserve">部 门 职 责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 xml:space="preserve">1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 xml:space="preserve">部门收支预算总表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 xml:space="preserve">4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 xml:space="preserve">部门基本支出预算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 xml:space="preserve">6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_Toc_2_2_0000000004</w:instrText>
      </w:r>
      <w:r>
        <w:fldChar w:fldCharType="separate"/>
      </w:r>
      <w:r>
        <w:t xml:space="preserve">部门项目支出预算</w:t>
      </w:r>
      <w:r>
        <w:tab/>
      </w:r>
      <w:r>
        <w:fldChar w:fldCharType="begin"/>
      </w:r>
      <w:r>
        <w:instrText xml:space="preserve">PAGEREF _Toc_2_2_0000000004 \h</w:instrText>
      </w:r>
      <w:r>
        <w:fldChar w:fldCharType="separate"/>
      </w:r>
      <w:r>
        <w:t xml:space="preserve">22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_Toc_2_2_0000000005</w:instrText>
      </w:r>
      <w:r>
        <w:fldChar w:fldCharType="separate"/>
      </w:r>
      <w:r>
        <w:t xml:space="preserve">部门预算政府经济分类表</w:t>
      </w:r>
      <w:r>
        <w:tab/>
      </w:r>
      <w:r>
        <w:fldChar w:fldCharType="begin"/>
      </w:r>
      <w:r>
        <w:instrText xml:space="preserve">PAGEREF _Toc_2_2_0000000005 \h</w:instrText>
      </w:r>
      <w:r>
        <w:fldChar w:fldCharType="separate"/>
      </w:r>
      <w:r>
        <w:t xml:space="preserve">26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_Toc_2_2_0000000006</w:instrText>
      </w:r>
      <w:r>
        <w:fldChar w:fldCharType="separate"/>
      </w:r>
      <w:r>
        <w:t xml:space="preserve">部门“三公”及会议培训经费预算</w:t>
      </w:r>
      <w:r>
        <w:tab/>
      </w:r>
      <w:r>
        <w:fldChar w:fldCharType="begin"/>
      </w:r>
      <w:r>
        <w:instrText xml:space="preserve">PAGEREF _Toc_2_2_0000000006 \h</w:instrText>
      </w:r>
      <w:r>
        <w:fldChar w:fldCharType="separate"/>
      </w:r>
      <w:r>
        <w:t xml:space="preserve">27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_Toc_2_2_0000000007</w:instrText>
      </w:r>
      <w:r>
        <w:fldChar w:fldCharType="separate"/>
      </w:r>
      <w:r>
        <w:t xml:space="preserve">部门政府采购预算</w:t>
      </w:r>
      <w:r>
        <w:tab/>
      </w:r>
      <w:r>
        <w:fldChar w:fldCharType="begin"/>
      </w:r>
      <w:r>
        <w:instrText xml:space="preserve">PAGEREF _Toc_2_2_0000000007 \h</w:instrText>
      </w:r>
      <w:r>
        <w:fldChar w:fldCharType="separate"/>
      </w:r>
      <w:r>
        <w:t xml:space="preserve">29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_Toc_2_2_0000000008</w:instrText>
      </w:r>
      <w:r>
        <w:fldChar w:fldCharType="separate"/>
      </w:r>
      <w:r>
        <w:t xml:space="preserve">部门组织政府非税收入计划</w:t>
      </w:r>
      <w:r>
        <w:tab/>
      </w:r>
      <w:r>
        <w:fldChar w:fldCharType="begin"/>
      </w:r>
      <w:r>
        <w:instrText xml:space="preserve">PAGEREF _Toc_2_2_0000000008 \h</w:instrText>
      </w:r>
      <w:r>
        <w:fldChar w:fldCharType="separate"/>
      </w:r>
      <w:r>
        <w:t xml:space="preserve">31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_Toc_2_2_0000000009</w:instrText>
      </w:r>
      <w:r>
        <w:fldChar w:fldCharType="separate"/>
      </w:r>
      <w:r>
        <w:t xml:space="preserve">部门基本情况表</w:t>
      </w:r>
      <w:r>
        <w:tab/>
      </w:r>
      <w:r>
        <w:fldChar w:fldCharType="begin"/>
      </w:r>
      <w:r>
        <w:instrText xml:space="preserve">PAGEREF _Toc_2_2_0000000009 \h</w:instrText>
      </w:r>
      <w:r>
        <w:fldChar w:fldCharType="separate"/>
      </w:r>
      <w:r>
        <w:t xml:space="preserve">32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eastAsia="方正仿宋_GBK" w:hAnsi="Times New Roman" w:cs="Times New Roman"/>
          <w:color w:val="000000"/>
          <w:sz w:val="28"/>
        </w:rPr>
        <w:t xml:space="preserve"> </w:t>
      </w:r>
    </w:p>
    <w:p>
      <w:pPr>
        <w:spacing w:before="0" w:after="0" w:line="36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第二部分 预算单位收支预算情况</w:t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 xml:space="preserve">一、赞皇县财政局收支预算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 xml:space="preserve">34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_Toc_4_4_0000000011</w:instrText>
      </w:r>
      <w:r>
        <w:fldChar w:fldCharType="separate"/>
      </w:r>
      <w:r>
        <w:t xml:space="preserve">二、赞皇县收费服务中心收支预算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 xml:space="preserve">55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eastAsia="方正仿宋_GBK" w:hAnsi="Times New Roman" w:cs="Times New Roman"/>
          <w:color w:val="000000"/>
          <w:sz w:val="28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eastAsia="方正仿宋_GBK" w:hAnsi="Times New Roman" w:cs="Times New Roman"/>
          <w:color w:val="000000"/>
          <w:sz w:val="28"/>
        </w:rPr>
        <w:t xml:space="preserve"> </w:t>
      </w:r>
    </w:p>
    <w:p>
      <w:pPr>
        <w:sectPr>
          <w:footerReference w:type="even" r:id="rId3"/>
          <w:footerReference w:type="default" r:id="rId4"/>
          <w:type w:val="nextPage"/>
          <w:pgSz w:w="11900" w:h="16840" w:orient="portrait"/>
          <w:pgMar w:top="1531" w:right="1134" w:bottom="1474" w:left="1134" w:header="720" w:footer="720" w:gutter="0"/>
          <w:pgNumType w:start="1"/>
        </w:sectPr>
      </w:pPr>
      <w:r>
        <w:br w:type="page"/>
      </w:r>
      <w:r>
        <w:br/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第一部分 部门预算情况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  <w:outlineLvl w:val="1"/>
      </w:pPr>
      <w:bookmarkStart w:id="0" w:name="_Toc_2_2_0000000001"/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部 门 职 责</w:t>
      </w:r>
      <w:bookmarkEnd w:id="0"/>
    </w:p>
    <w:p>
      <w:pPr>
        <w:spacing w:before="0" w:after="0"/>
        <w:ind w:firstLine="0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500" w:lineRule="exact"/>
        <w:ind w:firstLine="560"/>
        <w:jc w:val="left"/>
        <w:outlineLvl w:val="9"/>
      </w:pPr>
      <w:r>
        <w:rPr>
          <w:rFonts w:ascii="Times New Roman" w:eastAsia="方正仿宋_GBK" w:hAnsi="Times New Roman" w:cs="Times New Roman"/>
          <w:color w:val="000000"/>
          <w:sz w:val="28"/>
        </w:rPr>
        <w:t xml:space="preserve">根据《赞皇县财政局职能配置、内设机构和人员编制规定》，赞皇县财政局的主要职责是：</w:t>
      </w:r>
    </w:p>
    <w:p>
      <w:pPr>
        <w:pStyle w:val="插入文本样式-插入部门职责文件"/>
      </w:pPr>
      <w:r>
        <w:t xml:space="preserve">（1）拟订财税发展规划、政策和改革方案并组织实施。分析预测宏观经济形势，参与制定各项宏观经济政策，提出运用财税政策实施宏观调控和综合平衡社会财力的建议；拟订县与乡（镇）、政府与企业的分配政策，完善鼓励公益事业发展的财税政策。</w:t>
      </w:r>
    </w:p>
    <w:p>
      <w:pPr>
        <w:pStyle w:val="插入文本样式-插入部门职责文件"/>
      </w:pPr>
      <w:r>
        <w:t xml:space="preserve">（2）贯彻执行财政、财务、会计管理的法律、法规、规章，起草相关的地方性法规、政府规章草案并监督执行。</w:t>
      </w:r>
    </w:p>
    <w:p>
      <w:pPr>
        <w:pStyle w:val="插入文本样式-插入部门职责文件"/>
      </w:pPr>
      <w:r>
        <w:t xml:space="preserve">（3）负责管理县级各项财政收支。编制年度县级预决算草案并组织执行，汇编全县预决算草案。组织制定经费开支标准、定额，审核批复部门（单位）年度预决算。受县政府委托，向县人民代表大会及其常委会报告财政预算、执行和决算等情况。负责政府投资基金县级财政出资的资产管理。负责县级财政预决算公开。</w:t>
      </w:r>
    </w:p>
    <w:p>
      <w:pPr>
        <w:pStyle w:val="插入文本样式-插入部门职责文件"/>
      </w:pPr>
      <w:r>
        <w:t xml:space="preserve">（4）负责组织起草税收地方性法规和规章草案、实施细则和税收政策调整方案。提出上级授权税目税率调整、减免和地方税收政策等重大事项的建议。组织推进税收制度改革。</w:t>
      </w:r>
    </w:p>
    <w:p>
      <w:pPr>
        <w:pStyle w:val="插入文本样式-插入部门职责文件"/>
      </w:pPr>
      <w:r>
        <w:t xml:space="preserve">（5）按分工负责政府非税收入管理。负责政府性基金管理，按规定管理行政事业性收费。管理财政票据。贯彻实施彩票管理政策和有关办法，参与管理彩票市场，按规定管理彩票资金。</w:t>
      </w:r>
    </w:p>
    <w:p>
      <w:pPr>
        <w:pStyle w:val="插入文本样式-插入部门职责文件"/>
      </w:pPr>
      <w:r>
        <w:t xml:space="preserve">（6）研究制定国库管理制度、国库集中收付制度，指导和监督县级国库业务，按规定开展国库资金现金管理工作。制定政府财务报告编制办法并组织实施。制定政府采购制度并监督管理。</w:t>
      </w:r>
    </w:p>
    <w:p>
      <w:pPr>
        <w:pStyle w:val="插入文本样式-插入部门职责文件"/>
      </w:pPr>
      <w:r>
        <w:t xml:space="preserve">（7）拟订政府债务管理制度和办法并组织实施。负责政府债务限额管理，按规定组织政府债券申报、转贷和还本付息等工作。执行国家外债管理政策，管理县政府国外债务。开展对外财经交流。</w:t>
      </w:r>
    </w:p>
    <w:p>
      <w:pPr>
        <w:pStyle w:val="插入文本样式-插入部门职责文件"/>
      </w:pPr>
      <w:r>
        <w:t xml:space="preserve">（8）牵头编制国有资产管理情况报告。根据县政府授权，逐步履行县级国有金融资本出资人职责。执行国有金融资本管理规章制度。拟订行政事业单位国有资产管理制度并组织实施，制定需要全县统一规定的开支标准和支出政策。</w:t>
      </w:r>
    </w:p>
    <w:p>
      <w:pPr>
        <w:pStyle w:val="插入文本样式-插入部门职责文件"/>
      </w:pPr>
      <w:r>
        <w:t xml:space="preserve">（9）负责审核并汇总编制全县国有资本经营预决算草案，组织实施国有资本经营预算制度，收取县属企业国有资本收益。组织实施企业财务制度。负责财政预算内行政事业单位和社会团体的非贸易外汇管理。</w:t>
      </w:r>
    </w:p>
    <w:p>
      <w:pPr>
        <w:pStyle w:val="插入文本样式-插入部门职责文件"/>
      </w:pPr>
      <w:r>
        <w:t xml:space="preserve">（10）负责审核并汇总编制全县社会保险基金预决算草案，会同有关部门拟订有关资金（基金）财务管理制度并组织实施。承担社会保险基金财政监管工作。</w:t>
      </w:r>
    </w:p>
    <w:p>
      <w:pPr>
        <w:pStyle w:val="插入文本样式-插入部门职责文件"/>
      </w:pPr>
      <w:r>
        <w:t xml:space="preserve">（11）负责办理和监督县级财政的经济发展支出、县级政府性投资项目的财政拨款，参与拟订县级建设投资的有关政策，制定基建财务管理制度。负责财政评审管理。</w:t>
      </w:r>
    </w:p>
    <w:p>
      <w:pPr>
        <w:pStyle w:val="插入文本样式-插入部门职责文件"/>
      </w:pPr>
      <w:r>
        <w:t xml:space="preserve">（12）负责管理全县会计工作，监督和规范会计行为，组织实施会计制度。受上级委托，负责注册会计师考务工作。</w:t>
      </w:r>
    </w:p>
    <w:p>
      <w:pPr>
        <w:pStyle w:val="插入文本样式-插入部门职责文件"/>
      </w:pPr>
      <w:r>
        <w:t xml:space="preserve">（13）完成县委、县政府交办的其他任务。</w:t>
      </w:r>
    </w:p>
    <w:p>
      <w:pPr>
        <w:pStyle w:val="插入文本样式-插入部门职责文件"/>
      </w:pPr>
      <w:r>
        <w:t xml:space="preserve">（14）建立完善国库单一账户体系，受理各预算单位支付申请，办理财政集中收付业务，负责国库制度改革后财政各类资金的审核，支付和会计核算工作。</w:t>
      </w:r>
    </w:p>
    <w:p>
      <w:pPr>
        <w:pStyle w:val="插入文本样式-插入部门职责文件"/>
      </w:pPr>
      <w:r>
        <w:t xml:space="preserve">（15）具体办理财政国库支付业务。根据国库科批复的预算单位用款计划，审核预算单位的支付申请，及时办理单位财政支付业务。</w:t>
      </w:r>
    </w:p>
    <w:p>
      <w:pPr>
        <w:pStyle w:val="插入文本样式-插入部门职责文件"/>
      </w:pPr>
      <w:r>
        <w:t xml:space="preserve">（16)管理和使用国库单一账户体系有关账户，包括财政零余额账户、预算单位零余额账户、特设专户等；负责办理零余额账户的开设、变更和撤销等事宜；管理各预算单位支付预留印鉴卡。</w:t>
      </w:r>
    </w:p>
    <w:p>
      <w:pPr>
        <w:pStyle w:val="插入文本样式-插入部门职责文件"/>
      </w:pPr>
      <w:r>
        <w:t xml:space="preserve">（17)按照国库科批复的单位用款计划，及进向代理银行发送用款额度，定期与代理银行核对用款额度余额。</w:t>
      </w:r>
    </w:p>
    <w:p>
      <w:pPr>
        <w:pStyle w:val="插入文本样式-插入部门职责文件"/>
      </w:pPr>
      <w:r>
        <w:t xml:space="preserve">（18）负责预算单位零余额账户的资金清算工作。财政零余额账户和银行对账。负责列入部门预算的直接支付业务审核和拨付。</w:t>
      </w:r>
    </w:p>
    <w:p>
      <w:pPr>
        <w:pStyle w:val="插入文本样式-插入部门职责文件"/>
      </w:pPr>
      <w:r>
        <w:t xml:space="preserve">（19）负责编制全县执收执罚单位非税收入收支计划；负责全县非税收入征管工作及财政票据的领取、发放、使用和交销工作。</w:t>
      </w:r>
    </w:p>
    <w:p>
      <w:pPr>
        <w:pStyle w:val="插入文本样式-插入部门职责文件"/>
        <w:sectPr>
          <w:type w:val="nextPage"/>
          <w:pgSz w:w="11900" w:h="16840" w:orient="portrait"/>
          <w:pgMar w:top="1361" w:right="1020" w:bottom="1361" w:left="1020" w:header="720" w:footer="720" w:gutter="0"/>
          <w:pgNumType w:start="1"/>
        </w:sectPr>
      </w:pPr>
      <w:r>
        <w:t xml:space="preserve">（20）负责监督检查执收执罚单位的收支入库情况，查处资金管理中违纪违法行办。对罚没许可证协助法制办进行年检。</w:t>
      </w:r>
    </w:p>
    <w:p>
      <w:pPr>
        <w:spacing w:before="0" w:after="0" w:line="240" w:lineRule="auto"/>
        <w:ind w:firstLine="0"/>
        <w:jc w:val="center"/>
        <w:outlineLvl w:val="1"/>
      </w:pPr>
      <w:bookmarkStart w:id="1" w:name="_Toc_2_2_0000000002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部门收支预算总表</w:t>
      </w:r>
      <w:bookmarkEnd w:id="1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901"/>
        <w:gridCol w:w="5681"/>
        <w:gridCol w:w="2307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6582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318赞皇县财政局</w:t>
            </w:r>
          </w:p>
        </w:tc>
        <w:tc>
          <w:tcPr>
            <w:tcW w:w="2307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97"/>
          <w:tblHeader/>
          <w:jc w:val="center"/>
        </w:trPr>
        <w:tc>
          <w:tcPr>
            <w:tcW w:w="901" w:type="dxa"/>
            <w:vAlign w:val="center"/>
          </w:tcPr>
          <w:p>
            <w:pPr>
              <w:pStyle w:val="单元格样式1"/>
            </w:pPr>
            <w:r>
              <w:t xml:space="preserve">项  目代  码</w:t>
            </w:r>
          </w:p>
        </w:tc>
        <w:tc>
          <w:tcPr>
            <w:tcW w:w="5681" w:type="dxa"/>
            <w:vAlign w:val="center"/>
          </w:tcPr>
          <w:p>
            <w:pPr>
              <w:pStyle w:val="单元格样式1"/>
            </w:pPr>
            <w:r>
              <w:t xml:space="preserve">预算收支项目</w:t>
            </w:r>
          </w:p>
        </w:tc>
        <w:tc>
          <w:tcPr>
            <w:tcW w:w="2307" w:type="dxa"/>
            <w:vAlign w:val="center"/>
          </w:tcPr>
          <w:p>
            <w:pPr>
              <w:pStyle w:val="单元格样式1"/>
            </w:pPr>
            <w:r>
              <w:t xml:space="preserve">预算金额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6"/>
            </w:pPr>
            <w:r>
              <w:t xml:space="preserve">预算收入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  <w:r>
              <w:t xml:space="preserve">5725.09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5"/>
            </w:pPr>
            <w:r>
              <w:t xml:space="preserve">　　本年收入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  <w:r>
              <w:t xml:space="preserve">5724.53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一般公共预算拨款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5510.53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其中：一般财力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3362.53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行政事业性收费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专项收入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国有资源（资产）有偿使用收入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政府住房基金收入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上级一般公共预算安排转移支付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2148.00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一般债券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其他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2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基金预算拨款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其中：政府性基金收入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专项债券对应项目专项收入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上级政府性基金预算安排转移支付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专项债券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3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国有资本经营预算拨款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214.00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其中：国有资本经营收入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214.00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上级国有资本经营预算安排转移支付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4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财政专户核拨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5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单位资金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其中：事业收入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上级补助收入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附属单位上缴收入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事业单位经营收入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其他收入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5"/>
            </w:pPr>
            <w:r>
              <w:t xml:space="preserve">　　上年结转结余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其中：一般公共预算拨款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基金预算拨款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国有资本经营预算拨款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单位资金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6"/>
            </w:pPr>
            <w:r>
              <w:t xml:space="preserve">预算支出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  <w:r>
              <w:t xml:space="preserve">5725.09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5"/>
            </w:pPr>
            <w:r>
              <w:t xml:space="preserve">　　本年支出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  <w:r>
              <w:t xml:space="preserve">5725.09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基本支出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1269.88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其中：人员经费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1170.83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日常公用经费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99.05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2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项目支出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4455.21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5"/>
            </w:pPr>
            <w:r>
              <w:t xml:space="preserve">　　预计年终单位资金结余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</w:p>
        </w:tc>
      </w:tr>
    </w:tbl>
    <w:p>
      <w:pPr>
        <w:sectPr>
          <w:type w:val="nextPage"/>
          <w:pgSz w:w="11900" w:h="16840" w:orient="portrait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2" w:name="_Toc_2_2_0000000003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部门基本支出预算</w:t>
      </w:r>
      <w:bookmarkEnd w:id="2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134"/>
        <w:gridCol w:w="4535"/>
        <w:gridCol w:w="1247"/>
        <w:gridCol w:w="1247"/>
        <w:gridCol w:w="1247"/>
        <w:gridCol w:w="1247"/>
        <w:gridCol w:w="1247"/>
        <w:gridCol w:w="1247"/>
        <w:gridCol w:w="1247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425"/>
          <w:tblHeader/>
          <w:jc w:val="center"/>
        </w:trPr>
        <w:tc>
          <w:tcPr>
            <w:tcW w:w="9410" w:type="dxa"/>
            <w:gridSpan w:val="5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318赞皇县财政局</w:t>
            </w:r>
          </w:p>
        </w:tc>
        <w:tc>
          <w:tcPr>
            <w:tcW w:w="4988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425"/>
          <w:tblHeader/>
          <w:jc w:val="center"/>
        </w:trPr>
        <w:tc>
          <w:tcPr>
            <w:tcW w:w="1134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经济分类科目编码</w:t>
            </w:r>
          </w:p>
        </w:tc>
        <w:tc>
          <w:tcPr>
            <w:tcW w:w="4535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预算支出项目</w:t>
            </w:r>
          </w:p>
        </w:tc>
        <w:tc>
          <w:tcPr>
            <w:tcW w:w="8729" w:type="dxa"/>
            <w:gridSpan w:val="7"/>
            <w:vAlign w:val="center"/>
          </w:tcPr>
          <w:p>
            <w:pPr>
              <w:pStyle w:val="单元格样式1"/>
            </w:pPr>
            <w:r>
              <w:t xml:space="preserve">资  金  来  源</w:t>
            </w:r>
          </w:p>
        </w:tc>
      </w:tr>
      <w:tr>
        <w:tblPrEx>
          <w:jc w:val="center"/>
          <w:tblLayout w:type="fixed"/>
        </w:tblPrEx>
        <w:trPr>
          <w:trHeight w:val="425"/>
          <w:tblHeader/>
          <w:jc w:val="center"/>
        </w:trPr>
        <w:tc>
          <w:tcPr>
            <w:tcW w:w="1134" w:type="dxa"/>
            <w:vMerge/>
          </w:tcPr>
          <w:p/>
        </w:tc>
        <w:tc>
          <w:tcPr>
            <w:tcW w:w="4535" w:type="dxa"/>
            <w:vMerge/>
          </w:tcPr>
          <w:p/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合  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财政拨款结转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非财政    拨款结余</w:t>
            </w: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6"/>
            </w:pPr>
          </w:p>
        </w:tc>
        <w:tc>
          <w:tcPr>
            <w:tcW w:w="4535" w:type="dxa"/>
            <w:vAlign w:val="center"/>
          </w:tcPr>
          <w:p>
            <w:pPr>
              <w:pStyle w:val="单元格样式5"/>
            </w:pPr>
            <w:r>
              <w:t xml:space="preserve">人员经费合计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  <w:r>
              <w:t xml:space="preserve">560.57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  <w:r>
              <w:t xml:space="preserve">560.57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一、在职人员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560.57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560.57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（一）基本工资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246.92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246.92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1.基本工资（行政）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120.20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120.20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2.基本工资（事业）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126.72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126.72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（二）津贴补贴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41.96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41.96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1.规范津贴补贴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27.08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27.08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2.艰苦边远地区津贴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14.30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14.30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（1）艰苦边远地区津贴（行政） 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7.05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7.05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（2）艰苦边远地区津贴（事业）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7.25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7.25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3.乡镇工作补贴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（1）乡镇工作补贴（行政） 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（2）乡镇工作补贴（事业）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4.完善人民警察工资待遇—人民警察警衔津贴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5.完善人民警察工资待遇—执勤津贴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6.完善人民警察工资待遇—加班补贴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7.岗位性及其他津贴补贴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0.58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0.58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（1）纪检监察办案人员补贴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（2）政法委机关工作津贴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（3）司法助理员岗位津贴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（4）审计人员工作补贴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（5）信访工作人员岗位津贴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（6）密码人员岗位津贴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（7）应急管理津贴（安全生产津贴）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（8）应急救援补贴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（9）应急值班补贴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（10）检法工改保留津贴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（11）教龄津贴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（12）特级教师津贴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（13）护龄津贴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（14）医疗卫生防疫津贴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（15）农业有毒有害保健津贴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（16）畜牧兽医医疗卫生津贴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（17）林业系统有毒有害工作岗位津贴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（18）女职工卫生费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0.58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0.58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（19）独生子女补贴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（20）其他津贴补贴（行政）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（21）其他津贴补贴（事业）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（三）奖金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49.80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49.80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1.奖金（在职人员年终一次性奖金）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10.23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10.23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2.行政人员基础绩效奖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26.59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26.59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3.法检绩效考核奖金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4.行政人员年度考核奖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12.98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12.98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（四）绩效工资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37.85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37.85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1.基础性绩效工资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22.43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22.43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2.奖励性绩效工资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15.42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15.42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（五）保险、公积金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184.04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184.04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1.基本养老保险费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62.79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62.79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（1）基本养老保险费（行政）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30.66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30.66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（2）基本养老保险费（事业）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32.13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32.13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2.职业年金缴费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（1）职业年金缴费（行政）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（2）职业年金缴费（事业）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3.基本医疗保险费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24.42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24.42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（1）基本医疗保险费（行政）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11.83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11.83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（2）基本医疗保险费（事业）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12.59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12.59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4.大病医疗保险费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（1）大病医疗保险费（行政）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（2）大病医疗保险费（事业）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5.公务员医疗补助缴费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12.36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12.36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6.事业单位失业保险费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1.75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1.75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7.工伤保险费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1.96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1.96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（1）工伤保险费（行政）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0.96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0.96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（2）工伤保险费（事业）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8.住房公积金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80.76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80.76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（1）住房公积金（行政）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53.90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53.90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（2）住房公积金（事业）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26.86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26.86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二、离休人员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（一）离休金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1.离休金（行政）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2.离休金（事业）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（二）离休人员月度补贴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1.离休人员月度生活补贴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（1）离休人员月度生活补贴（行政）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（2）离休人员月度生活补贴（事业）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2.离休人员护理费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（1）离休人员护理费（行政）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（2）离休人员护理费（事业）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3.离休人员交通费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（1）离休人员交通费（行政）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（2）离休人员交通费（事业）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4.离休人员劳模荣誉津贴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（1）离休人员劳模荣誉津贴（行政）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（2）离休人员劳模荣誉津贴（事业）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610.26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610.26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一、在职人员工资支出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541.09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541.09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（一）津贴补贴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1.在职人员住宅采暖补贴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（1）在职人员住宅采暖补贴（行政）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4.40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4.40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（2）在职人员住宅采暖补贴（事业）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4.80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4.80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2.在职人员物业服务补贴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（1）在职人员物业服务补贴（行政）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（2）在职人员物业服务补贴（事业）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（1）其他津贴补贴（行政）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（2）其他津贴补贴（事业）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（二）奖金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1.公务员奖励奖金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30106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（三）伙食补助费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（四）绩效工资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42.87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42.87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1.事业人员年度考核奖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14.16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14.16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2.事业人员奖励奖金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3.补充绩效工资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28.71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28.71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（五）自收自支人员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1.自收自支人员基本工资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2.自收自支人员津贴补贴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（1）自收自支人员艰苦边远地区津贴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（2）自收自支人员住宅采暖补贴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（3）自收自支人员物业服务补贴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（4）自收自支人员乡镇工作补贴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（5）自收自支人员岗位性及其他津贴补贴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3.自收自支人员绩效工资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（1）自收自支人员基础绩效工资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（2）自收自支人员奖励性绩效工资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（3）自收自支人员补充绩效工资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（4）自收自支人员年度考核奖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（5）自收自支人员奖励奖金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4.自收自支人员保险、公积金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（1）自收自支人员基本养老保险缴费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（2）自收自支人员职业年金缴费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（3）自收自支人员基本医疗保险费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（4）自收自支人员大病医疗保险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（5）自收自支人员医疗补助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（6）自收自支人员失业保险费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（7）自收自支人员工伤保险费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（8）自收自支人员住房公积金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（六）长聘人员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489.02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489.02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1.长聘人员基本工资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489.02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489.02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2.长聘人员津贴补贴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（1）长聘人员艰苦边远地区津贴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（2）长聘人员住宅采暖补贴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（3）长聘人员物业服务补贴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（4）长聘人员乡镇工作补贴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（5）长聘人员岗位性及其他津贴补贴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3.长聘人员绩效工资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（1）长聘人员基础绩效工资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（2）长聘人员奖励性绩效工资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（3）长聘人员补充绩效工资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（4）长聘人员年度考核奖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（5）长聘人员奖励奖金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4.长聘人员保险、公积金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（1）长聘人员基本养老保险缴费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（2）长聘人员职业年金缴费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（3）长聘人员基本医疗保险费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（4）长聘人员大病医疗保险费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（5）长聘人员补充医疗缴费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（6）长聘人员失业保险费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（7）长聘人员工伤保险费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（8）长聘人员住房公积金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（七）定额定项补助单位人员工资待遇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1.定额定项补助单位人员基本工资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2.定额定项补助单位人员津贴补贴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（1）定额定项补助单位人员艰苦边远地区津贴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（2）定额定项补助单位人员住宅采暖补贴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（3）定额定项补助单位人员物业服务补贴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（4）定额定项补助单位人员乡镇工作补贴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（5）定额定项补助单位人员岗位性及其他津贴补贴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3.定额定项补助单位人员绩效工资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（1）定额定项补助单位人员基础绩效工资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（2）定额定项补助单位人员奖励性绩效工资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（3）定额定项补助单位人员补充绩效工资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（4）定额定项补助单位人员年度考核奖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（5）定额定项补助单位人员奖励奖金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4.定额定项补助单位人员保险、公积金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（1）定额定项补助单位人员基本养老保险缴费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（2）定额定项补助单位人员职业年金缴费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（3）定额定项补助单位人员基本医疗保险费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（4）定额定项补助单位人员大病医疗保险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（5）定额定项补助单位人员医疗补助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（6）定额定项补助单位人员失业保险费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（7）定额定项补助单位人员工伤保险费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（8）定额定项补助单位人员住房公积金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二、对个人和家庭的补助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69.17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69.17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（一）离休人员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1.离休人员住宅采暖补贴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（1）离休人员住宅采暖补贴（行政）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（2）离休人员住宅采暖补贴（事业）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2.离休人员物业服务补贴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（1）离休人员物业服务补贴（行政）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（2）离休人员物业服务补贴（事业）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3.离休人员年度一次性生活补贴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（1）离休人员年度一次性生活补贴（行政）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（2）离休人员年度一次性生活补贴（事业）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4.离休人员加发生活补贴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（1）离休人员加发生活补贴（行政）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（2）离休人员加发生活补贴（事业）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5.离休人员其他津贴补贴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（1）离休人员其他津贴补贴（行政）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（2）离休人员其他津贴补贴（事业）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（二）退休人员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62.39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62.39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1.退休金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2.退休人员住宅采暖补贴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6.40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6.40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（1）退休人员住宅采暖补贴（行政）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（2）退休人员住宅采暖补贴（事业）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2.40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2.40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3.退休人员物业服务补贴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（1）退休人员物业服务补贴（行政）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（2）退休人员物业服务补贴（事业）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4.退休人员月度补贴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37.31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37.31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（1）退休人员月度生活补贴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34.94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34.94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1）退休人员月度生活补贴（行政）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21.81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21.81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2）退休人员月度生活补贴（事业）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13.13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13.13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（2）退休人员交通费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2.37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2.37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1）退休人员交通费（行政）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1.51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1.51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2）退休人员交通费（事业）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0.86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0.86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（3）退休人员劳模荣誉津贴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1）退休人员劳模荣誉津贴（行政）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2）退休人员劳模荣誉津贴（事业）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5.退休人员年度一次性生活补贴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17.60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17.60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（1）退休人员年度一次性生活补贴（行政）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11.00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11.00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（2）退休人员年度一次性生活补贴（事业）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6.60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6.60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6.退休人员其他津贴补贴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1.08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1.08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（1）退休人员其他津贴补贴（行政）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0.66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0.66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（2）退休人员其他津贴补贴（事业）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0.42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0.42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（三）抚恤金丧葬费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（四）遗属补助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6.78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6.78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（五）在职人员伤残金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（六）援疆援藏补贴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三、预留调资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6"/>
            </w:pPr>
          </w:p>
        </w:tc>
        <w:tc>
          <w:tcPr>
            <w:tcW w:w="4535" w:type="dxa"/>
            <w:vAlign w:val="center"/>
          </w:tcPr>
          <w:p>
            <w:pPr>
              <w:pStyle w:val="单元格样式5"/>
            </w:pPr>
            <w:r>
              <w:t xml:space="preserve">日常公用经费合计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  <w:r>
              <w:t xml:space="preserve">14.83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  <w:r>
              <w:t xml:space="preserve">14.83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一、商品和服务支出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14.83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14.83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1.办公费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2.印刷费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3.手续费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0.27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0.27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30206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5.电费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6.邮电费（不含移动通讯补贴）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7.取暖费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8.物业管理费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9.差旅费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10.因公出国（境）费用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3021201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10.1教学科研人员因公出国（境）费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3021202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10.2其他因公出国（境）费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11.维修（护）费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12.租赁费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13.会议费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30216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14.培训费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15.公务接待费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30231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16.公务用车运行维护费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17.专用材料费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18.被装购置费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19.专用燃料费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20.其他商品和服务支出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二、资本性支出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31002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1.办公设备购置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31003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2.专用设备购置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84.22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84.22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一、商品和服务支出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84.22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84.22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1.办公费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10.00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10.00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2.印刷费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3.手续费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30206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5.电费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6.邮电费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11.23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11.23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7.取暖费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6.04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6.04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8.物业管理费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9.差旅费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10.因公出国（境）费用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3021201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10.1教学科研人员因公出国（境）费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3021202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10.2其他因公出国（境）费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11.维修（护）费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12.租赁费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13.会议费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30216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14.培训费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15.公务接待费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16.专用材料费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17.被装购置费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18.专用燃料费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30226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19.劳务费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20.委托业务费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21.工会经费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2.54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2.54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22.福利费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30231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23.公务用车运行维护费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30239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24.其他交通费用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15.79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15.79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30240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25.税金及附加费用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26.党组织活动经费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0.50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0.50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27.离退休人员经费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0.63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0.63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28.其他商品和服务支出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8.49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8.49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二、资本性支出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31002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1.办公设备购置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31003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2.专用设备购置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3" w:name="_Toc_2_2_0000000004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部门项目支出预算</w:t>
      </w:r>
      <w:bookmarkEnd w:id="3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2268"/>
        <w:gridCol w:w="1621"/>
        <w:gridCol w:w="1032"/>
        <w:gridCol w:w="1219"/>
        <w:gridCol w:w="1219"/>
        <w:gridCol w:w="1219"/>
        <w:gridCol w:w="1219"/>
        <w:gridCol w:w="1219"/>
        <w:gridCol w:w="1219"/>
        <w:gridCol w:w="1219"/>
        <w:gridCol w:w="1219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/>
          <w:tblHeader/>
          <w:jc w:val="center"/>
        </w:trPr>
        <w:tc>
          <w:tcPr>
            <w:tcW w:w="7359" w:type="dxa"/>
            <w:gridSpan w:val="5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318赞皇县财政局</w:t>
            </w:r>
          </w:p>
        </w:tc>
        <w:tc>
          <w:tcPr>
            <w:tcW w:w="7314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blHeader/>
          <w:jc w:val="center"/>
        </w:trPr>
        <w:tc>
          <w:tcPr>
            <w:tcW w:w="2268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1621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项目承担单位</w:t>
            </w:r>
          </w:p>
        </w:tc>
        <w:tc>
          <w:tcPr>
            <w:tcW w:w="1032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功能分类科目编码</w:t>
            </w:r>
          </w:p>
        </w:tc>
        <w:tc>
          <w:tcPr>
            <w:tcW w:w="9752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 金  来  源</w:t>
            </w:r>
          </w:p>
        </w:tc>
      </w:tr>
      <w:tr>
        <w:tblPrEx>
          <w:jc w:val="center"/>
          <w:tblLayout w:type="fixed"/>
        </w:tblPrEx>
        <w:trPr>
          <w:tblHeader/>
          <w:jc w:val="center"/>
        </w:trPr>
        <w:tc>
          <w:tcPr>
            <w:tcW w:w="2268" w:type="dxa"/>
            <w:vMerge/>
          </w:tcPr>
          <w:p/>
        </w:tc>
        <w:tc>
          <w:tcPr>
            <w:tcW w:w="1621" w:type="dxa"/>
            <w:vMerge/>
          </w:tcPr>
          <w:p/>
        </w:tc>
        <w:tc>
          <w:tcPr>
            <w:tcW w:w="1032" w:type="dxa"/>
            <w:vMerge/>
          </w:tcPr>
          <w:p/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合 计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国有资本经营预算拨款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非财政    拨款结余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6"/>
              <w:spacing w:before="0" w:after="0"/>
              <w:ind w:firstLine="0"/>
            </w:pPr>
            <w:r>
              <w:t xml:space="preserve">合计</w:t>
            </w:r>
          </w:p>
        </w:tc>
        <w:tc>
          <w:tcPr>
            <w:tcW w:w="1621" w:type="dxa"/>
            <w:vAlign w:val="center"/>
          </w:tcPr>
          <w:p>
            <w:pPr>
              <w:pStyle w:val="单元格样式7"/>
            </w:pPr>
          </w:p>
        </w:tc>
        <w:tc>
          <w:tcPr>
            <w:tcW w:w="1032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4455.21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4240.65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214.00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5"/>
            </w:pPr>
            <w:r>
              <w:t xml:space="preserve">特定目标类项目小计</w:t>
            </w:r>
          </w:p>
        </w:tc>
        <w:tc>
          <w:tcPr>
            <w:tcW w:w="1621" w:type="dxa"/>
            <w:vAlign w:val="center"/>
          </w:tcPr>
          <w:p>
            <w:pPr>
              <w:pStyle w:val="单元格样式7"/>
            </w:pPr>
          </w:p>
        </w:tc>
        <w:tc>
          <w:tcPr>
            <w:tcW w:w="1032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4415.76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4201.20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214.00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1、档案事业经费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2、福利彩票公益金支持的项目资金（支持社会公益事业发展、支持社会福利事业、支持革命老区乡村振兴、支持教育领域、支持卫生领域等）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218.50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218.50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3、农村财会人员培训资金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2130199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4、预算绩效管理经费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134.00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134.00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5、预算评审经费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700.00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700.00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6、征迁成本费用（含土地补偿、安置补助、房屋住宅和其他地上附着物补偿、青苗补偿、被征地农民社保费、风险基金、社会稳定风险评估费等，以及新增建设用地土地有偿使用费、耕地占用税、耕地开垦费等税费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400.00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400.00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7、革命老区转移支付项目资金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1205.70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1205.70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——2025年财政局革命老区转移支付道路修建项目差额（县安排）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2130142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69.70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69.70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——2026年革命老区项目和福利彩票项目工作经费（县安排）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2130142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——赞皇县2026年革命老区转移支付道路修建项目（冀财预【2025】35号）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2130142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1056.00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1056.00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8、公用经费支出（特定目标类）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182.00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182.00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——2026年财政基层监督培训事业费（县安排）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117.00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117.00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——2026年财政局办公楼修缮项目（县安排）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——2026年财政局综合治税经费（县安排）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9、农业综合改革资金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1273.00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1273.00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——2026年财政局农村公益事业财政奖补项目相关费用（县安排）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2130799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——2026年财政局农村公益事业财政奖补项目资金（县安排）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2130701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126.00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126.00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——2026年农村公益事业建设财政奖补项目（冀财农【2025】103号）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2130701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646.00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646.00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——2026年农村公益事业建设财政奖补项目（冀财农【2025】126号）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2130701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446.00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446.00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10、普惠金融发展资金（含创业担保贷款贴息等）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214.00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214.00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——2026年皇达建设投资有限公司注入资本金（县安排）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2230299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144.00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144.00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——2026年惠康农业发展有限公司注入资本金（县安排）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2230299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70.00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70.00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11、网络建设运维租赁经费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58.00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58.00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——2026年财政局决算系统运维服务费（县安排）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——2026年财政局一体化平台网络租赁相关费用（县安排）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——2026年财政业务网络等保测试（县安排）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5"/>
            </w:pPr>
            <w:r>
              <w:t xml:space="preserve">其他运转类项目小计</w:t>
            </w:r>
          </w:p>
        </w:tc>
        <w:tc>
          <w:tcPr>
            <w:tcW w:w="1621" w:type="dxa"/>
            <w:vAlign w:val="center"/>
          </w:tcPr>
          <w:p>
            <w:pPr>
              <w:pStyle w:val="单元格样式7"/>
            </w:pPr>
          </w:p>
        </w:tc>
        <w:tc>
          <w:tcPr>
            <w:tcW w:w="1032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39.45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39.45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1、公用经费支出（其他运转类）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39.45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39.45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4" w:name="_Toc_2_2_0000000005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部门预算政府经济分类表</w:t>
      </w:r>
      <w:bookmarkEnd w:id="4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3402"/>
        <w:gridCol w:w="1361"/>
        <w:gridCol w:w="1361"/>
        <w:gridCol w:w="1361"/>
        <w:gridCol w:w="1559"/>
        <w:gridCol w:w="1361"/>
        <w:gridCol w:w="1361"/>
        <w:gridCol w:w="1361"/>
        <w:gridCol w:w="1361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425"/>
          <w:tblHeader/>
          <w:jc w:val="center"/>
        </w:trPr>
        <w:tc>
          <w:tcPr>
            <w:tcW w:w="10405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318赞皇县财政局</w:t>
            </w:r>
          </w:p>
        </w:tc>
        <w:tc>
          <w:tcPr>
            <w:tcW w:w="4083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425"/>
          <w:tblHeader/>
          <w:jc w:val="center"/>
        </w:trPr>
        <w:tc>
          <w:tcPr>
            <w:tcW w:w="3402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</w:t>
            </w:r>
          </w:p>
        </w:tc>
        <w:tc>
          <w:tcPr>
            <w:tcW w:w="11086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 金  来  源</w:t>
            </w:r>
          </w:p>
        </w:tc>
      </w:tr>
      <w:tr>
        <w:tblPrEx>
          <w:jc w:val="center"/>
          <w:tblLayout w:type="fixed"/>
        </w:tblPrEx>
        <w:trPr>
          <w:trHeight w:val="425"/>
          <w:tblHeader/>
          <w:jc w:val="center"/>
        </w:trPr>
        <w:tc>
          <w:tcPr>
            <w:tcW w:w="3402" w:type="dxa"/>
            <w:vMerge/>
          </w:tcPr>
          <w:p/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单元格样式1"/>
            </w:pPr>
            <w:r>
              <w:t xml:space="preserve">国有资本经营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6"/>
            </w:pPr>
            <w:r>
              <w:t xml:space="preserve">合  计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5725.09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5510.53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  <w:r>
              <w:t xml:space="preserve">214.00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501机关工资福利支出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801.03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801.03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502机关商品和服务支出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1556.84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1556.28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503机关资本性支出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2697.20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2697.20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504机关资本性支出（基本建设）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505对事业单位经常性补助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386.85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386.85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506对事业单位资本性补助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507对企业补助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508对企业资本性支出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214.00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  <w:r>
              <w:t xml:space="preserve">214.00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509对个人和家庭的补助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69.17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69.17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511债务利息及费用支出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513转移性支出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599其他支出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5" w:name="_Toc_2_2_0000000006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部门“三公”及会议培训经费预算</w:t>
      </w:r>
      <w:bookmarkEnd w:id="5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2976"/>
        <w:gridCol w:w="1417"/>
        <w:gridCol w:w="1417"/>
        <w:gridCol w:w="1417"/>
        <w:gridCol w:w="1559"/>
        <w:gridCol w:w="1417"/>
        <w:gridCol w:w="1417"/>
        <w:gridCol w:w="1417"/>
        <w:gridCol w:w="1417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567"/>
          <w:tblHeader/>
          <w:jc w:val="center"/>
        </w:trPr>
        <w:tc>
          <w:tcPr>
            <w:tcW w:w="10203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318赞皇县财政局</w:t>
            </w:r>
          </w:p>
        </w:tc>
        <w:tc>
          <w:tcPr>
            <w:tcW w:w="4251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567"/>
          <w:tblHeader/>
          <w:jc w:val="center"/>
        </w:trPr>
        <w:tc>
          <w:tcPr>
            <w:tcW w:w="29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支出内容</w:t>
            </w:r>
          </w:p>
        </w:tc>
        <w:tc>
          <w:tcPr>
            <w:tcW w:w="11478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 金  来  源</w:t>
            </w:r>
          </w:p>
        </w:tc>
      </w:tr>
      <w:tr>
        <w:tblPrEx>
          <w:jc w:val="center"/>
          <w:tblLayout w:type="fixed"/>
        </w:tblPrEx>
        <w:trPr>
          <w:trHeight w:val="567"/>
          <w:tblHeader/>
          <w:jc w:val="center"/>
        </w:trPr>
        <w:tc>
          <w:tcPr>
            <w:tcW w:w="2976" w:type="dxa"/>
            <w:vMerge/>
          </w:tcPr>
          <w:p/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单元格样式1"/>
            </w:pPr>
            <w:r>
              <w:t xml:space="preserve">国有资本经营    预算拨款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6"/>
            </w:pPr>
            <w:r>
              <w:t xml:space="preserve">合计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20.56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20.00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6"/>
            </w:pPr>
            <w:r>
              <w:t xml:space="preserve">“三公”经费小计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一、因公出国（境）费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其中：教学科研人员因公出国（境）费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其他因公出国（境）费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二、公务用车购置及运维费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其中：公务用车购置费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公务用车运行维护费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三、公务接待费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四、会议费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其中：省属高校业务性会议费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其他会议费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五、培训费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19.44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6" w:name="_Toc_2_2_0000000007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部门政府采购预算</w:t>
      </w:r>
      <w:bookmarkEnd w:id="6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701"/>
        <w:gridCol w:w="964"/>
        <w:gridCol w:w="1134"/>
        <w:gridCol w:w="1276"/>
        <w:gridCol w:w="709"/>
        <w:gridCol w:w="709"/>
        <w:gridCol w:w="850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/>
          <w:tblHeader/>
          <w:jc w:val="center"/>
        </w:trPr>
        <w:tc>
          <w:tcPr>
            <w:tcW w:w="7343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318赞皇县财政局</w:t>
            </w:r>
          </w:p>
        </w:tc>
        <w:tc>
          <w:tcPr>
            <w:tcW w:w="8676" w:type="dxa"/>
            <w:gridSpan w:val="9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blHeader/>
          <w:jc w:val="center"/>
        </w:trPr>
        <w:tc>
          <w:tcPr>
            <w:tcW w:w="2665" w:type="dxa"/>
            <w:gridSpan w:val="2"/>
            <w:vAlign w:val="center"/>
          </w:tcPr>
          <w:p>
            <w:pPr>
              <w:pStyle w:val="单元格样式1"/>
            </w:pPr>
            <w:r>
              <w:t xml:space="preserve">政府采购项目来源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采购物品名称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政府采购目录序号</w:t>
            </w:r>
          </w:p>
        </w:tc>
        <w:tc>
          <w:tcPr>
            <w:tcW w:w="70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计量  单位</w:t>
            </w:r>
          </w:p>
        </w:tc>
        <w:tc>
          <w:tcPr>
            <w:tcW w:w="70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数量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单价</w:t>
            </w:r>
          </w:p>
        </w:tc>
        <w:tc>
          <w:tcPr>
            <w:tcW w:w="7712" w:type="dxa"/>
            <w:gridSpan w:val="8"/>
            <w:vAlign w:val="center"/>
          </w:tcPr>
          <w:p>
            <w:pPr>
              <w:pStyle w:val="单元格样式1"/>
            </w:pPr>
            <w:r>
              <w:t xml:space="preserve">政府采购金额（当年部门预算安排资金）</w:t>
            </w:r>
          </w:p>
        </w:tc>
        <w:tc>
          <w:tcPr>
            <w:tcW w:w="964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2026年  预留中  小微企  业份额</w:t>
            </w:r>
          </w:p>
        </w:tc>
      </w:tr>
      <w:tr>
        <w:tblPrEx>
          <w:jc w:val="center"/>
          <w:tblLayout w:type="fixed"/>
        </w:tblPrEx>
        <w:trPr>
          <w:tblHeader/>
          <w:jc w:val="center"/>
        </w:trPr>
        <w:tc>
          <w:tcPr>
            <w:tcW w:w="1701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964" w:type="dxa"/>
            <w:vAlign w:val="center"/>
          </w:tcPr>
          <w:p>
            <w:pPr>
              <w:pStyle w:val="单元格样式1"/>
            </w:pPr>
            <w:r>
              <w:t xml:space="preserve">预算    资金</w:t>
            </w:r>
          </w:p>
        </w:tc>
        <w:tc>
          <w:tcPr>
            <w:tcW w:w="1134" w:type="dxa"/>
            <w:vMerge/>
          </w:tcPr>
          <w:p/>
        </w:tc>
        <w:tc>
          <w:tcPr>
            <w:tcW w:w="1276" w:type="dxa"/>
            <w:vMerge/>
          </w:tcPr>
          <w:p/>
        </w:tc>
        <w:tc>
          <w:tcPr>
            <w:tcW w:w="709" w:type="dxa"/>
            <w:vMerge/>
          </w:tcPr>
          <w:p/>
        </w:tc>
        <w:tc>
          <w:tcPr>
            <w:tcW w:w="709" w:type="dxa"/>
            <w:vMerge/>
          </w:tcPr>
          <w:p/>
        </w:tc>
        <w:tc>
          <w:tcPr>
            <w:tcW w:w="850" w:type="dxa"/>
            <w:vMerge/>
          </w:tcPr>
          <w:p/>
        </w:tc>
        <w:tc>
          <w:tcPr>
            <w:tcW w:w="964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964" w:type="dxa"/>
            <w:vAlign w:val="center"/>
          </w:tcPr>
          <w:p>
            <w:pPr>
              <w:pStyle w:val="单元格样式1"/>
            </w:pPr>
            <w:r>
              <w:t xml:space="preserve">一般公共预算拨款</w:t>
            </w:r>
          </w:p>
        </w:tc>
        <w:tc>
          <w:tcPr>
            <w:tcW w:w="964" w:type="dxa"/>
            <w:vAlign w:val="center"/>
          </w:tcPr>
          <w:p>
            <w:pPr>
              <w:pStyle w:val="单元格样式1"/>
            </w:pPr>
            <w:r>
              <w:t xml:space="preserve">基金预算拨款</w:t>
            </w:r>
          </w:p>
        </w:tc>
        <w:tc>
          <w:tcPr>
            <w:tcW w:w="964" w:type="dxa"/>
            <w:vAlign w:val="center"/>
          </w:tcPr>
          <w:p>
            <w:pPr>
              <w:pStyle w:val="单元格样式1"/>
            </w:pPr>
            <w:r>
              <w:t xml:space="preserve">国有资本经营预算拨款</w:t>
            </w:r>
          </w:p>
        </w:tc>
        <w:tc>
          <w:tcPr>
            <w:tcW w:w="964" w:type="dxa"/>
            <w:vAlign w:val="center"/>
          </w:tcPr>
          <w:p>
            <w:pPr>
              <w:pStyle w:val="单元格样式1"/>
            </w:pPr>
            <w:r>
              <w:t xml:space="preserve">财政专户核拨</w:t>
            </w:r>
          </w:p>
        </w:tc>
        <w:tc>
          <w:tcPr>
            <w:tcW w:w="964" w:type="dxa"/>
            <w:vAlign w:val="center"/>
          </w:tcPr>
          <w:p>
            <w:pPr>
              <w:pStyle w:val="单元格样式1"/>
            </w:pPr>
            <w:r>
              <w:t xml:space="preserve">单位    资金</w:t>
            </w:r>
          </w:p>
        </w:tc>
        <w:tc>
          <w:tcPr>
            <w:tcW w:w="964" w:type="dxa"/>
            <w:vAlign w:val="center"/>
          </w:tcPr>
          <w:p>
            <w:pPr>
              <w:pStyle w:val="单元格样式1"/>
            </w:pPr>
            <w:r>
              <w:t xml:space="preserve">财政拨    款结转</w:t>
            </w:r>
          </w:p>
        </w:tc>
        <w:tc>
          <w:tcPr>
            <w:tcW w:w="964" w:type="dxa"/>
            <w:vAlign w:val="center"/>
          </w:tcPr>
          <w:p>
            <w:pPr>
              <w:pStyle w:val="单元格样式1"/>
            </w:pPr>
            <w:r>
              <w:t xml:space="preserve">非财政    拨款    结余</w:t>
            </w:r>
          </w:p>
        </w:tc>
        <w:tc>
          <w:tcPr>
            <w:tcW w:w="964" w:type="dxa"/>
            <w:vMerge/>
          </w:tcPr>
          <w:p/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单元格样式6"/>
            </w:pPr>
            <w:r>
              <w:t xml:space="preserve">合  计</w:t>
            </w: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5"/>
            </w:pPr>
          </w:p>
        </w:tc>
        <w:tc>
          <w:tcPr>
            <w:tcW w:w="1276" w:type="dxa"/>
            <w:vAlign w:val="center"/>
          </w:tcPr>
          <w:p>
            <w:pPr>
              <w:pStyle w:val="单元格样式5"/>
            </w:pPr>
          </w:p>
        </w:tc>
        <w:tc>
          <w:tcPr>
            <w:tcW w:w="709" w:type="dxa"/>
            <w:vAlign w:val="center"/>
          </w:tcPr>
          <w:p>
            <w:pPr>
              <w:pStyle w:val="单元格样式6"/>
            </w:pPr>
          </w:p>
        </w:tc>
        <w:tc>
          <w:tcPr>
            <w:tcW w:w="709" w:type="dxa"/>
            <w:vAlign w:val="center"/>
          </w:tcPr>
          <w:p>
            <w:pPr>
              <w:pStyle w:val="单元格样式7"/>
            </w:pPr>
          </w:p>
        </w:tc>
        <w:tc>
          <w:tcPr>
            <w:tcW w:w="850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  <w:r>
              <w:t xml:space="preserve">2599.20</w:t>
            </w: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  <w:r>
              <w:t xml:space="preserve">2599.20</w:t>
            </w: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  <w:r>
              <w:t xml:space="preserve">2599.20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单元格样式6"/>
            </w:pPr>
            <w:r>
              <w:t xml:space="preserve">赞皇县财政局小计</w:t>
            </w: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5"/>
            </w:pPr>
          </w:p>
        </w:tc>
        <w:tc>
          <w:tcPr>
            <w:tcW w:w="1276" w:type="dxa"/>
            <w:vAlign w:val="center"/>
          </w:tcPr>
          <w:p>
            <w:pPr>
              <w:pStyle w:val="单元格样式5"/>
            </w:pPr>
          </w:p>
        </w:tc>
        <w:tc>
          <w:tcPr>
            <w:tcW w:w="709" w:type="dxa"/>
            <w:vAlign w:val="center"/>
          </w:tcPr>
          <w:p>
            <w:pPr>
              <w:pStyle w:val="单元格样式6"/>
            </w:pPr>
          </w:p>
        </w:tc>
        <w:tc>
          <w:tcPr>
            <w:tcW w:w="709" w:type="dxa"/>
            <w:vAlign w:val="center"/>
          </w:tcPr>
          <w:p>
            <w:pPr>
              <w:pStyle w:val="单元格样式7"/>
            </w:pPr>
          </w:p>
        </w:tc>
        <w:tc>
          <w:tcPr>
            <w:tcW w:w="850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  <w:r>
              <w:t xml:space="preserve">2599.20</w:t>
            </w: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  <w:r>
              <w:t xml:space="preserve">2599.20</w:t>
            </w: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</w:p>
        </w:tc>
        <w:tc>
          <w:tcPr>
            <w:tcW w:w="964" w:type="dxa"/>
            <w:vAlign w:val="center"/>
          </w:tcPr>
          <w:p>
            <w:pPr>
              <w:pStyle w:val="单元格样式7"/>
            </w:pPr>
            <w:r>
              <w:t xml:space="preserve">2599.20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单元格样式2"/>
            </w:pPr>
            <w:r>
              <w:t xml:space="preserve">2025年财政局彩票公益金支持地方社会公益事业道路修建项目差额（县安排）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218.50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其他建筑工程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B99000000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万元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850" w:type="dxa"/>
            <w:vAlign w:val="center"/>
          </w:tcPr>
          <w:p>
            <w:pPr>
              <w:pStyle w:val="单元格样式4"/>
            </w:pPr>
            <w:r>
              <w:t xml:space="preserve">218.50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218.50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218.50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218.50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单元格样式2"/>
            </w:pPr>
            <w:r>
              <w:t xml:space="preserve">2025年财政局革命老区转移支付道路修建项目差额（县安排）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69.70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其他建筑工程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B99000000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万元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850" w:type="dxa"/>
            <w:vAlign w:val="center"/>
          </w:tcPr>
          <w:p>
            <w:pPr>
              <w:pStyle w:val="单元格样式4"/>
            </w:pPr>
            <w:r>
              <w:t xml:space="preserve">69.70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69.70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69.70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69.70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单元格样式2"/>
            </w:pPr>
            <w:r>
              <w:t xml:space="preserve">2026年财政局农村公益事业财政奖补项目相关费用（县安排）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55.00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工程项目管理服务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C11040000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项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850" w:type="dxa"/>
            <w:vAlign w:val="center"/>
          </w:tcPr>
          <w:p>
            <w:pPr>
              <w:pStyle w:val="单元格样式4"/>
            </w:pPr>
            <w:r>
              <w:t xml:space="preserve">19.00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19.00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19.00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19.00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单元格样式2"/>
            </w:pPr>
            <w:r>
              <w:t xml:space="preserve">2026年财政局农村公益事业财政奖补项目资金（县安排）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126.00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其他建筑工程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B99000000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年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850" w:type="dxa"/>
            <w:vAlign w:val="center"/>
          </w:tcPr>
          <w:p>
            <w:pPr>
              <w:pStyle w:val="单元格样式4"/>
            </w:pPr>
            <w:r>
              <w:t xml:space="preserve">126.00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126.00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126.00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126.00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单元格样式2"/>
            </w:pPr>
            <w:r>
              <w:t xml:space="preserve">2026年革命老区项目和福利彩票项目工作经费（县安排）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工程项目管理服务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C11040000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项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850" w:type="dxa"/>
            <w:vAlign w:val="center"/>
          </w:tcPr>
          <w:p>
            <w:pPr>
              <w:pStyle w:val="单元格样式4"/>
            </w:pPr>
            <w:r>
              <w:t xml:space="preserve">18.00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18.00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18.00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18.00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单元格样式2"/>
            </w:pPr>
            <w:r>
              <w:t xml:space="preserve">2026年农村公益事业建设财政奖补项目（冀财农【2025】103号）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646.00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其他建筑工程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B99000000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年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850" w:type="dxa"/>
            <w:vAlign w:val="center"/>
          </w:tcPr>
          <w:p>
            <w:pPr>
              <w:pStyle w:val="单元格样式4"/>
            </w:pPr>
            <w:r>
              <w:t xml:space="preserve">646.00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646.00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646.00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646.00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单元格样式2"/>
            </w:pPr>
            <w:r>
              <w:t xml:space="preserve">2026年农村公益事业建设财政奖补项目（冀财农【2025】126号）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446.00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其他建筑工程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B99000000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年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850" w:type="dxa"/>
            <w:vAlign w:val="center"/>
          </w:tcPr>
          <w:p>
            <w:pPr>
              <w:pStyle w:val="单元格样式4"/>
            </w:pPr>
            <w:r>
              <w:t xml:space="preserve">446.00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446.00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446.00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446.00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单元格样式2"/>
            </w:pPr>
            <w:r>
              <w:t xml:space="preserve">赞皇县2026年革命老区转移支付道路修建项目（冀财预【2025】35号）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1056.00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其他专业施工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B05990000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万元</w:t>
            </w:r>
          </w:p>
        </w:tc>
        <w:tc>
          <w:tcPr>
            <w:tcW w:w="709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850" w:type="dxa"/>
            <w:vAlign w:val="center"/>
          </w:tcPr>
          <w:p>
            <w:pPr>
              <w:pStyle w:val="单元格样式4"/>
            </w:pPr>
            <w:r>
              <w:t xml:space="preserve">1056.00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1056.00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1056.00</w:t>
            </w: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</w:p>
        </w:tc>
        <w:tc>
          <w:tcPr>
            <w:tcW w:w="964" w:type="dxa"/>
            <w:vAlign w:val="center"/>
          </w:tcPr>
          <w:p>
            <w:pPr>
              <w:pStyle w:val="单元格样式4"/>
            </w:pPr>
            <w:r>
              <w:t xml:space="preserve">1056.00</w:t>
            </w:r>
          </w:p>
        </w:tc>
      </w:tr>
    </w:tbl>
    <w:p>
      <w:pPr>
        <w:spacing w:before="0" w:after="0" w:line="500" w:lineRule="exact"/>
        <w:ind w:firstLine="420"/>
        <w:jc w:val="left"/>
        <w:outlineLvl w:val="9"/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  <w:r>
        <w:rPr>
          <w:rFonts w:ascii="方正仿宋_GBK" w:eastAsia="方正仿宋_GBK" w:hAnsi="方正仿宋_GBK" w:cs="方正仿宋_GBK"/>
          <w:color w:val="000000"/>
          <w:sz w:val="21"/>
        </w:rPr>
        <w:t xml:space="preserve">注：预算单位根据往年采购经验和市场调研，编制政府采购预算，由于货物的规格型号和服务工程的内容时限不尽相同，可能会导致同一政府采购品目单价存在差异。</w:t>
      </w:r>
    </w:p>
    <w:p>
      <w:pPr>
        <w:spacing w:before="0" w:after="0" w:line="240" w:lineRule="auto"/>
        <w:ind w:firstLine="0"/>
        <w:jc w:val="center"/>
        <w:outlineLvl w:val="1"/>
      </w:pPr>
      <w:bookmarkStart w:id="7" w:name="_Toc_2_2_0000000008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部门组织政府非税收入计划</w:t>
      </w:r>
      <w:bookmarkEnd w:id="7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2211"/>
        <w:gridCol w:w="1247"/>
        <w:gridCol w:w="1871"/>
        <w:gridCol w:w="1304"/>
        <w:gridCol w:w="1219"/>
        <w:gridCol w:w="1219"/>
        <w:gridCol w:w="1219"/>
        <w:gridCol w:w="1219"/>
        <w:gridCol w:w="1219"/>
        <w:gridCol w:w="1219"/>
        <w:gridCol w:w="1219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227"/>
          <w:tblHeader/>
          <w:jc w:val="center"/>
        </w:trPr>
        <w:tc>
          <w:tcPr>
            <w:tcW w:w="12728" w:type="dxa"/>
            <w:gridSpan w:val="9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318赞皇县财政局</w:t>
            </w:r>
          </w:p>
        </w:tc>
        <w:tc>
          <w:tcPr>
            <w:tcW w:w="2438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227"/>
          <w:tblHeader/>
          <w:jc w:val="center"/>
        </w:trPr>
        <w:tc>
          <w:tcPr>
            <w:tcW w:w="2211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单位名称</w:t>
            </w:r>
          </w:p>
        </w:tc>
        <w:tc>
          <w:tcPr>
            <w:tcW w:w="124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收入分类科目编码</w:t>
            </w:r>
          </w:p>
        </w:tc>
        <w:tc>
          <w:tcPr>
            <w:tcW w:w="1871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收入项目名称</w:t>
            </w:r>
          </w:p>
        </w:tc>
        <w:tc>
          <w:tcPr>
            <w:tcW w:w="1304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收入类型</w:t>
            </w:r>
          </w:p>
        </w:tc>
        <w:tc>
          <w:tcPr>
            <w:tcW w:w="6095" w:type="dxa"/>
            <w:gridSpan w:val="5"/>
            <w:vAlign w:val="center"/>
          </w:tcPr>
          <w:p>
            <w:pPr>
              <w:pStyle w:val="单元格样式1"/>
            </w:pPr>
            <w:r>
              <w:t xml:space="preserve">部门组织非税收入计划</w:t>
            </w:r>
          </w:p>
        </w:tc>
        <w:tc>
          <w:tcPr>
            <w:tcW w:w="121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应缴款项</w:t>
            </w:r>
          </w:p>
        </w:tc>
        <w:tc>
          <w:tcPr>
            <w:tcW w:w="121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部门或    财政调    剂收入</w:t>
            </w:r>
          </w:p>
        </w:tc>
      </w:tr>
      <w:tr>
        <w:tblPrEx>
          <w:jc w:val="center"/>
          <w:tblLayout w:type="fixed"/>
        </w:tblPrEx>
        <w:trPr>
          <w:trHeight w:val="227"/>
          <w:tblHeader/>
          <w:jc w:val="center"/>
        </w:trPr>
        <w:tc>
          <w:tcPr>
            <w:tcW w:w="2211" w:type="dxa"/>
            <w:vMerge/>
          </w:tcPr>
          <w:p/>
        </w:tc>
        <w:tc>
          <w:tcPr>
            <w:tcW w:w="1247" w:type="dxa"/>
            <w:vMerge/>
          </w:tcPr>
          <w:p/>
        </w:tc>
        <w:tc>
          <w:tcPr>
            <w:tcW w:w="1871" w:type="dxa"/>
            <w:vMerge/>
          </w:tcPr>
          <w:p/>
        </w:tc>
        <w:tc>
          <w:tcPr>
            <w:tcW w:w="1304" w:type="dxa"/>
            <w:vMerge/>
          </w:tcPr>
          <w:p/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合  计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一般公共预算收入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政府性基金收入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国有资本经营预算收入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财政专户收入</w:t>
            </w:r>
          </w:p>
        </w:tc>
        <w:tc>
          <w:tcPr>
            <w:tcW w:w="1219" w:type="dxa"/>
            <w:vMerge/>
          </w:tcPr>
          <w:p/>
        </w:tc>
        <w:tc>
          <w:tcPr>
            <w:tcW w:w="1219" w:type="dxa"/>
            <w:vMerge/>
          </w:tcPr>
          <w:p/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2211" w:type="dxa"/>
            <w:vAlign w:val="center"/>
          </w:tcPr>
          <w:p>
            <w:pPr>
              <w:pStyle w:val="单元格样式6"/>
            </w:pPr>
            <w:r>
              <w:t xml:space="preserve">合    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5"/>
            </w:pPr>
          </w:p>
        </w:tc>
        <w:tc>
          <w:tcPr>
            <w:tcW w:w="1871" w:type="dxa"/>
            <w:vAlign w:val="center"/>
          </w:tcPr>
          <w:p>
            <w:pPr>
              <w:pStyle w:val="单元格样式5"/>
            </w:pPr>
          </w:p>
        </w:tc>
        <w:tc>
          <w:tcPr>
            <w:tcW w:w="1304" w:type="dxa"/>
            <w:vAlign w:val="center"/>
          </w:tcPr>
          <w:p>
            <w:pPr>
              <w:pStyle w:val="单元格样式5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309.00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309.00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95.00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221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247" w:type="dxa"/>
            <w:vAlign w:val="center"/>
          </w:tcPr>
          <w:p>
            <w:pPr>
              <w:pStyle w:val="单元格样式2"/>
            </w:pPr>
            <w:r>
              <w:t xml:space="preserve">103060118</w:t>
            </w:r>
          </w:p>
        </w:tc>
        <w:tc>
          <w:tcPr>
            <w:tcW w:w="1871" w:type="dxa"/>
            <w:vAlign w:val="center"/>
          </w:tcPr>
          <w:p>
            <w:pPr>
              <w:pStyle w:val="单元格样式2"/>
            </w:pPr>
          </w:p>
          <w:p>
            <w:pPr>
              <w:pStyle w:val="单元格样式2"/>
            </w:pPr>
            <w:r>
              <w:t xml:space="preserve">皇达利润收入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国有资本经营收入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9.00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221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247" w:type="dxa"/>
            <w:vAlign w:val="center"/>
          </w:tcPr>
          <w:p>
            <w:pPr>
              <w:pStyle w:val="单元格样式2"/>
            </w:pPr>
            <w:r>
              <w:t xml:space="preserve">103060119</w:t>
            </w:r>
          </w:p>
        </w:tc>
        <w:tc>
          <w:tcPr>
            <w:tcW w:w="1871" w:type="dxa"/>
            <w:vAlign w:val="center"/>
          </w:tcPr>
          <w:p>
            <w:pPr>
              <w:pStyle w:val="单元格样式2"/>
            </w:pPr>
            <w:r>
              <w:t xml:space="preserve">皇达利润收入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国有资本经营收入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221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247" w:type="dxa"/>
            <w:vAlign w:val="center"/>
          </w:tcPr>
          <w:p>
            <w:pPr>
              <w:pStyle w:val="单元格样式2"/>
            </w:pPr>
            <w:r>
              <w:t xml:space="preserve">103060131</w:t>
            </w:r>
          </w:p>
        </w:tc>
        <w:tc>
          <w:tcPr>
            <w:tcW w:w="1871" w:type="dxa"/>
            <w:vAlign w:val="center"/>
          </w:tcPr>
          <w:p>
            <w:pPr>
              <w:pStyle w:val="单元格样式2"/>
            </w:pPr>
            <w:r>
              <w:t xml:space="preserve">皇达利润收入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国有资本经营收入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13.00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13.00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221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247" w:type="dxa"/>
            <w:vAlign w:val="center"/>
          </w:tcPr>
          <w:p>
            <w:pPr>
              <w:pStyle w:val="单元格样式2"/>
            </w:pPr>
            <w:r>
              <w:t xml:space="preserve">103060198</w:t>
            </w:r>
          </w:p>
        </w:tc>
        <w:tc>
          <w:tcPr>
            <w:tcW w:w="1871" w:type="dxa"/>
            <w:vAlign w:val="center"/>
          </w:tcPr>
          <w:p>
            <w:pPr>
              <w:pStyle w:val="单元格样式2"/>
            </w:pPr>
            <w:r>
              <w:t xml:space="preserve">皇达利润收入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国有资本经营收入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74.00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74.00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23.00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221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247" w:type="dxa"/>
            <w:vAlign w:val="center"/>
          </w:tcPr>
          <w:p>
            <w:pPr>
              <w:pStyle w:val="单元格样式2"/>
            </w:pPr>
            <w:r>
              <w:t xml:space="preserve">103060298</w:t>
            </w:r>
          </w:p>
        </w:tc>
        <w:tc>
          <w:tcPr>
            <w:tcW w:w="1871" w:type="dxa"/>
            <w:vAlign w:val="center"/>
          </w:tcPr>
          <w:p>
            <w:pPr>
              <w:pStyle w:val="单元格样式2"/>
            </w:pPr>
            <w:r>
              <w:t xml:space="preserve">皇达利润收入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国有资本经营收入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40.00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40.00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12.00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2211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247" w:type="dxa"/>
            <w:vAlign w:val="center"/>
          </w:tcPr>
          <w:p>
            <w:pPr>
              <w:pStyle w:val="单元格样式2"/>
            </w:pPr>
            <w:r>
              <w:t xml:space="preserve">103060118</w:t>
            </w:r>
          </w:p>
        </w:tc>
        <w:tc>
          <w:tcPr>
            <w:tcW w:w="1871" w:type="dxa"/>
            <w:vAlign w:val="center"/>
          </w:tcPr>
          <w:p>
            <w:pPr>
              <w:pStyle w:val="单元格样式2"/>
            </w:pPr>
            <w:r>
              <w:t xml:space="preserve">惠康利润收入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国有资本经营收入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102.00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102.00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32.00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8" w:name="_Toc_2_2_0000000009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部门基本情况表</w:t>
      </w:r>
      <w:bookmarkEnd w:id="8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3543"/>
        <w:gridCol w:w="1134"/>
        <w:gridCol w:w="1559"/>
        <w:gridCol w:w="2353"/>
        <w:gridCol w:w="850"/>
        <w:gridCol w:w="765"/>
        <w:gridCol w:w="765"/>
        <w:gridCol w:w="765"/>
        <w:gridCol w:w="765"/>
        <w:gridCol w:w="765"/>
        <w:gridCol w:w="765"/>
        <w:gridCol w:w="765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227"/>
          <w:tblHeader/>
          <w:jc w:val="center"/>
        </w:trPr>
        <w:tc>
          <w:tcPr>
            <w:tcW w:w="10204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318赞皇县财政局</w:t>
            </w:r>
          </w:p>
        </w:tc>
        <w:tc>
          <w:tcPr>
            <w:tcW w:w="4590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单位：人（辆）</w:t>
            </w:r>
          </w:p>
        </w:tc>
      </w:tr>
      <w:tr>
        <w:tblPrEx>
          <w:jc w:val="center"/>
          <w:tblLayout w:type="fixed"/>
        </w:tblPrEx>
        <w:trPr>
          <w:trHeight w:val="227"/>
          <w:tblHeader/>
          <w:jc w:val="center"/>
        </w:trPr>
        <w:tc>
          <w:tcPr>
            <w:tcW w:w="3543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单位名称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单位性质</w:t>
            </w:r>
          </w:p>
        </w:tc>
        <w:tc>
          <w:tcPr>
            <w:tcW w:w="155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单位规格</w:t>
            </w:r>
          </w:p>
        </w:tc>
        <w:tc>
          <w:tcPr>
            <w:tcW w:w="2353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经费保障形式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车辆数</w:t>
            </w:r>
          </w:p>
        </w:tc>
        <w:tc>
          <w:tcPr>
            <w:tcW w:w="1530" w:type="dxa"/>
            <w:gridSpan w:val="2"/>
            <w:vAlign w:val="center"/>
          </w:tcPr>
          <w:p>
            <w:pPr>
              <w:pStyle w:val="单元格样式1"/>
            </w:pPr>
            <w:r>
              <w:t xml:space="preserve">编制人数</w:t>
            </w:r>
          </w:p>
        </w:tc>
        <w:tc>
          <w:tcPr>
            <w:tcW w:w="1530" w:type="dxa"/>
            <w:gridSpan w:val="2"/>
            <w:vAlign w:val="center"/>
          </w:tcPr>
          <w:p>
            <w:pPr>
              <w:pStyle w:val="单元格样式1"/>
            </w:pPr>
            <w:r>
              <w:t xml:space="preserve">在职人数</w:t>
            </w:r>
          </w:p>
        </w:tc>
        <w:tc>
          <w:tcPr>
            <w:tcW w:w="2295" w:type="dxa"/>
            <w:gridSpan w:val="3"/>
            <w:vAlign w:val="center"/>
          </w:tcPr>
          <w:p>
            <w:pPr>
              <w:pStyle w:val="单元格样式1"/>
            </w:pPr>
            <w:r>
              <w:t xml:space="preserve">离退人数</w:t>
            </w:r>
          </w:p>
        </w:tc>
      </w:tr>
      <w:tr>
        <w:tblPrEx>
          <w:jc w:val="center"/>
          <w:tblLayout w:type="fixed"/>
        </w:tblPrEx>
        <w:trPr>
          <w:trHeight w:val="227"/>
          <w:tblHeader/>
          <w:jc w:val="center"/>
        </w:trPr>
        <w:tc>
          <w:tcPr>
            <w:tcW w:w="3543" w:type="dxa"/>
            <w:vMerge/>
          </w:tcPr>
          <w:p/>
        </w:tc>
        <w:tc>
          <w:tcPr>
            <w:tcW w:w="1134" w:type="dxa"/>
            <w:vMerge/>
          </w:tcPr>
          <w:p/>
        </w:tc>
        <w:tc>
          <w:tcPr>
            <w:tcW w:w="1559" w:type="dxa"/>
            <w:vMerge/>
          </w:tcPr>
          <w:p/>
        </w:tc>
        <w:tc>
          <w:tcPr>
            <w:tcW w:w="2353" w:type="dxa"/>
            <w:vMerge/>
          </w:tcPr>
          <w:p/>
        </w:tc>
        <w:tc>
          <w:tcPr>
            <w:tcW w:w="850" w:type="dxa"/>
            <w:vMerge/>
          </w:tcPr>
          <w:p/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行政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事业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行政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事业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离休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退休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退职</w:t>
            </w: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3543" w:type="dxa"/>
            <w:vAlign w:val="center"/>
          </w:tcPr>
          <w:p>
            <w:pPr>
              <w:pStyle w:val="单元格样式6"/>
            </w:pPr>
            <w:r>
              <w:t xml:space="preserve">合    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6"/>
            </w:pPr>
          </w:p>
        </w:tc>
        <w:tc>
          <w:tcPr>
            <w:tcW w:w="1559" w:type="dxa"/>
            <w:vAlign w:val="center"/>
          </w:tcPr>
          <w:p>
            <w:pPr>
              <w:pStyle w:val="单元格样式6"/>
            </w:pPr>
          </w:p>
        </w:tc>
        <w:tc>
          <w:tcPr>
            <w:tcW w:w="2353" w:type="dxa"/>
            <w:vAlign w:val="center"/>
          </w:tcPr>
          <w:p>
            <w:pPr>
              <w:pStyle w:val="单元格样式6"/>
            </w:pPr>
          </w:p>
        </w:tc>
        <w:tc>
          <w:tcPr>
            <w:tcW w:w="850" w:type="dxa"/>
            <w:vAlign w:val="center"/>
          </w:tcPr>
          <w:p>
            <w:pPr>
              <w:pStyle w:val="单元格样式6"/>
            </w:pP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  <w:r>
              <w:t xml:space="preserve">32</w:t>
            </w: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  <w:r>
              <w:t xml:space="preserve">14</w:t>
            </w: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  <w:r>
              <w:t xml:space="preserve">59</w:t>
            </w: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  <w:r>
              <w:t xml:space="preserve">8</w:t>
            </w: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  <w:r>
              <w:t xml:space="preserve">63</w:t>
            </w: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3543" w:type="dxa"/>
            <w:vAlign w:val="center"/>
          </w:tcPr>
          <w:p>
            <w:pPr>
              <w:pStyle w:val="单元格样式2"/>
            </w:pPr>
            <w:r>
              <w:t xml:space="preserve">赞皇县财政局</w:t>
            </w:r>
          </w:p>
        </w:tc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行政</w:t>
            </w:r>
          </w:p>
        </w:tc>
        <w:tc>
          <w:tcPr>
            <w:tcW w:w="1559" w:type="dxa"/>
            <w:vAlign w:val="center"/>
          </w:tcPr>
          <w:p>
            <w:pPr>
              <w:pStyle w:val="单元格样式3"/>
            </w:pPr>
            <w:r>
              <w:t xml:space="preserve">正科级</w:t>
            </w:r>
          </w:p>
        </w:tc>
        <w:tc>
          <w:tcPr>
            <w:tcW w:w="2353" w:type="dxa"/>
            <w:vAlign w:val="center"/>
          </w:tcPr>
          <w:p>
            <w:pPr>
              <w:pStyle w:val="单元格样式3"/>
            </w:pPr>
            <w:r>
              <w:t xml:space="preserve">财政拨款</w:t>
            </w:r>
          </w:p>
        </w:tc>
        <w:tc>
          <w:tcPr>
            <w:tcW w:w="850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  <w:r>
              <w:t xml:space="preserve">32</w:t>
            </w: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  <w:r>
              <w:t xml:space="preserve">59</w:t>
            </w: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  <w:r>
              <w:t xml:space="preserve">54</w:t>
            </w: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3543" w:type="dxa"/>
            <w:vAlign w:val="center"/>
          </w:tcPr>
          <w:p>
            <w:pPr>
              <w:pStyle w:val="单元格样式2"/>
            </w:pPr>
            <w:r>
              <w:t xml:space="preserve">赞皇县收费服务中心</w:t>
            </w:r>
          </w:p>
        </w:tc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事业</w:t>
            </w:r>
          </w:p>
        </w:tc>
        <w:tc>
          <w:tcPr>
            <w:tcW w:w="1559" w:type="dxa"/>
            <w:vAlign w:val="center"/>
          </w:tcPr>
          <w:p>
            <w:pPr>
              <w:pStyle w:val="单元格样式3"/>
            </w:pPr>
            <w:r>
              <w:t xml:space="preserve">正科级</w:t>
            </w:r>
          </w:p>
        </w:tc>
        <w:tc>
          <w:tcPr>
            <w:tcW w:w="2353" w:type="dxa"/>
            <w:vAlign w:val="center"/>
          </w:tcPr>
          <w:p>
            <w:pPr>
              <w:pStyle w:val="单元格样式3"/>
            </w:pPr>
            <w:r>
              <w:t xml:space="preserve">财政性资金基本保证</w:t>
            </w:r>
          </w:p>
        </w:tc>
        <w:tc>
          <w:tcPr>
            <w:tcW w:w="850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  <w:r>
              <w:t xml:space="preserve">9</w:t>
            </w: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  <w:r>
              <w:t xml:space="preserve">8</w:t>
            </w: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  <w:r>
              <w:t xml:space="preserve">9</w:t>
            </w: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3543" w:type="dxa"/>
            <w:vAlign w:val="center"/>
          </w:tcPr>
          <w:p>
            <w:pPr>
              <w:pStyle w:val="单元格样式2"/>
            </w:pPr>
            <w:r>
              <w:t xml:space="preserve">赞皇县财政集中支付中心</w:t>
            </w:r>
          </w:p>
        </w:tc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事业</w:t>
            </w:r>
          </w:p>
        </w:tc>
        <w:tc>
          <w:tcPr>
            <w:tcW w:w="1559" w:type="dxa"/>
            <w:vAlign w:val="center"/>
          </w:tcPr>
          <w:p>
            <w:pPr>
              <w:pStyle w:val="单元格样式3"/>
            </w:pPr>
            <w:r>
              <w:t xml:space="preserve">正科级</w:t>
            </w:r>
          </w:p>
        </w:tc>
        <w:tc>
          <w:tcPr>
            <w:tcW w:w="2353" w:type="dxa"/>
            <w:vAlign w:val="center"/>
          </w:tcPr>
          <w:p>
            <w:pPr>
              <w:pStyle w:val="单元格样式3"/>
            </w:pPr>
            <w:r>
              <w:t xml:space="preserve">财政性资金基本保证</w:t>
            </w:r>
          </w:p>
        </w:tc>
        <w:tc>
          <w:tcPr>
            <w:tcW w:w="850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  <w:r>
              <w:t xml:space="preserve">5</w:t>
            </w: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第二部分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  <w:sectPr>
          <w:type w:val="nextPage"/>
          <w:pgSz w:w="11900" w:h="16840" w:orient="portrait"/>
          <w:pgMar w:top="1134" w:right="1134" w:bottom="1134" w:left="1134" w:header="720" w:footer="720" w:gutter="0"/>
        </w:sectPr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预算单位收支预算情况</w:t>
      </w:r>
    </w:p>
    <w:p>
      <w:pPr>
        <w:spacing w:before="0" w:after="0"/>
        <w:ind w:firstLine="0"/>
        <w:jc w:val="center"/>
        <w:outlineLvl w:val="3"/>
      </w:pPr>
      <w:bookmarkStart w:id="9" w:name="_Toc_4_4_0000000010"/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一、赞皇县财政局收支预算</w:t>
      </w:r>
      <w:bookmarkEnd w:id="9"/>
    </w:p>
    <w:p>
      <w:pPr>
        <w:spacing w:before="0" w:after="0"/>
        <w:ind w:firstLine="0"/>
        <w:jc w:val="center"/>
        <w:outlineLvl w:val="9"/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收支预算总表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1129"/>
        <w:gridCol w:w="5386"/>
        <w:gridCol w:w="312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51"/>
          <w:tblHeader/>
          <w:jc w:val="center"/>
        </w:trPr>
        <w:tc>
          <w:tcPr>
            <w:tcW w:w="6015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318001赞皇县财政局</w:t>
            </w:r>
          </w:p>
        </w:tc>
        <w:tc>
          <w:tcPr>
            <w:tcW w:w="2874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</w:tblPrEx>
        <w:trPr>
          <w:trHeight w:val="351"/>
          <w:tblHeader/>
          <w:jc w:val="center"/>
        </w:trPr>
        <w:tc>
          <w:tcPr>
            <w:tcW w:w="901" w:type="dxa"/>
            <w:vAlign w:val="center"/>
          </w:tcPr>
          <w:p>
            <w:pPr>
              <w:pStyle w:val="单元格样式1"/>
            </w:pPr>
            <w:r>
              <w:t xml:space="preserve">项  目代  码</w:t>
            </w:r>
          </w:p>
        </w:tc>
        <w:tc>
          <w:tcPr>
            <w:tcW w:w="5114" w:type="dxa"/>
            <w:vAlign w:val="center"/>
          </w:tcPr>
          <w:p>
            <w:pPr>
              <w:pStyle w:val="单元格样式1"/>
            </w:pPr>
            <w:r>
              <w:t xml:space="preserve">预算收支项目</w:t>
            </w:r>
          </w:p>
        </w:tc>
        <w:tc>
          <w:tcPr>
            <w:tcW w:w="2874" w:type="dxa"/>
            <w:vAlign w:val="center"/>
          </w:tcPr>
          <w:p>
            <w:pPr>
              <w:pStyle w:val="单元格样式1"/>
            </w:pPr>
            <w:r>
              <w:t xml:space="preserve">预算金额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6"/>
            </w:pPr>
            <w:r>
              <w:t xml:space="preserve">预算收入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5556.42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本年收入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5555.86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一般公共预算拨款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5341.86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其中：一般财力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3193.86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行政事业性收费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专项收入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国有资源（资产）有偿使用收入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政府住房基金收入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上级一般公共预算安排转移支付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2148.00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一般债券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其他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2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基金预算拨款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其中：政府性基金收入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专项债券对应项目专项收入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上级政府性基金预算安排转移支付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专项债券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3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国有资本经营预算拨款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214.00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其中：国有资本经营收入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214.00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上级国有资本经营预算安排转移支付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4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财政专户核拨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5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单位资金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其中：事业收入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上级补助收入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附属单位上缴收入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事业单位经营收入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其他收入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上年结转结余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其中：一般公共预算拨款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基金预算拨款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国有资本经营预算拨款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单位资金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6"/>
            </w:pPr>
            <w:r>
              <w:t xml:space="preserve">预算支出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5556.42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本年支出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5556.42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基本支出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1101.21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其中：人员经费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1053.38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日常公用经费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47.83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2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项目支出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4455.21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预计年终单位资金结余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</w:p>
        </w:tc>
      </w:tr>
    </w:tbl>
    <w:p>
      <w:pPr>
        <w:sectPr>
          <w:type w:val="nextPage"/>
          <w:pgSz w:w="11900" w:h="16840" w:orient="portrait"/>
          <w:pgMar w:top="1020" w:right="1020" w:bottom="1020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人员经费预算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1599"/>
        <w:gridCol w:w="1599"/>
        <w:gridCol w:w="1599"/>
        <w:gridCol w:w="4125"/>
        <w:gridCol w:w="680"/>
        <w:gridCol w:w="902"/>
        <w:gridCol w:w="902"/>
        <w:gridCol w:w="902"/>
        <w:gridCol w:w="902"/>
        <w:gridCol w:w="902"/>
        <w:gridCol w:w="903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425"/>
          <w:tblHeader/>
          <w:jc w:val="center"/>
        </w:trPr>
        <w:tc>
          <w:tcPr>
            <w:tcW w:w="10376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318001赞皇县财政局</w:t>
            </w:r>
          </w:p>
        </w:tc>
        <w:tc>
          <w:tcPr>
            <w:tcW w:w="4536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功能分类科目编码</w:t>
            </w:r>
          </w:p>
        </w:tc>
        <w:tc>
          <w:tcPr>
            <w:tcW w:w="87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部门经济分类编码</w:t>
            </w:r>
          </w:p>
        </w:tc>
        <w:tc>
          <w:tcPr>
            <w:tcW w:w="87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政府经济分类编码</w:t>
            </w:r>
          </w:p>
        </w:tc>
        <w:tc>
          <w:tcPr>
            <w:tcW w:w="430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预算支出项目</w:t>
            </w:r>
          </w:p>
        </w:tc>
        <w:tc>
          <w:tcPr>
            <w:tcW w:w="7938" w:type="dxa"/>
            <w:gridSpan w:val="7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/>
          </w:tcPr>
          <w:p/>
        </w:tc>
        <w:tc>
          <w:tcPr>
            <w:tcW w:w="879" w:type="dxa"/>
            <w:vMerge/>
          </w:tcPr>
          <w:p/>
        </w:tc>
        <w:tc>
          <w:tcPr>
            <w:tcW w:w="879" w:type="dxa"/>
            <w:vMerge/>
          </w:tcPr>
          <w:p/>
        </w:tc>
        <w:tc>
          <w:tcPr>
            <w:tcW w:w="4309" w:type="dxa"/>
            <w:vMerge/>
          </w:tcPr>
          <w:p/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合  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非财政    拨款结余</w:t>
            </w: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879" w:type="dxa"/>
            <w:vAlign w:val="center"/>
          </w:tcPr>
          <w:p>
            <w:pPr>
              <w:pStyle w:val="单元格样式6"/>
            </w:pPr>
          </w:p>
        </w:tc>
        <w:tc>
          <w:tcPr>
            <w:tcW w:w="879" w:type="dxa"/>
            <w:vAlign w:val="center"/>
          </w:tcPr>
          <w:p>
            <w:pPr>
              <w:pStyle w:val="单元格样式6"/>
            </w:pPr>
          </w:p>
        </w:tc>
        <w:tc>
          <w:tcPr>
            <w:tcW w:w="4309" w:type="dxa"/>
            <w:vAlign w:val="center"/>
          </w:tcPr>
          <w:p>
            <w:pPr>
              <w:pStyle w:val="单元格样式6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464.52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464.52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一、在职人员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464.52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464.52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203.35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203.35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1.基本工资（行政）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95.21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95.21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2.基本工资（事业）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108.14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108.14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33.37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33.37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1.规范津贴补贴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21.00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21.00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（1）艰苦边远地区津贴（行政） 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5.53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5.53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（2）艰苦边远地区津贴（事业）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6.33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6.33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（1）乡镇工作补贴（行政） 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（2）乡镇工作补贴（事业）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4.完善人民警察工资待遇—人民警察警衔津贴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5.完善人民警察工资待遇—执勤津贴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6.完善人民警察工资待遇—加班补贴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7.岗位性及其他津贴补贴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0.51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0.51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（1）纪检监察办案人员补贴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（2）政法委机关工作津贴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（3）司法助理员岗位津贴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（4）审计人员工作补贴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（5）信访工作人员岗位津贴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（6）密码人员岗位津贴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（7）应急管理津贴（安全生产津贴）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（8）应急救援补贴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（9）应急值班补贴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（10）检法工改保留津贴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（11）教龄津贴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（12）特级教师津贴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（13）护龄津贴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（14）医疗卫生防疫津贴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（15）农业有毒有害保健津贴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（16）畜牧兽医医疗卫生津贴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（17）林业系统有毒有害工作岗位津贴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（18）女职工卫生费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0.51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0.51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（19）独生子女补贴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（20）其他津贴补贴（行政）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（21）其他津贴补贴（事业）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（三）奖金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38.57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38.57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1.奖金（在职人员年终一次性奖金）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7.95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7.95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2.行政人员基础绩效奖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20.59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20.59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3.法检绩效考核奖金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4.行政人员年度考核奖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10.03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10.03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（四）绩效工资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33.17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33.17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1.基础性绩效工资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19.57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19.57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13.60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13.60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（五）保险、公积金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156.06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156.06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1.基本养老保险费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51.68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51.68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2080505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（1）基本养老保险费（行政）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24.04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24.04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2080505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（2）基本养老保险费（事业）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27.64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27.64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（1）职业年金缴费（行政）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（2）职业年金缴费（事业）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20.04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20.04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2101101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（1）基本医疗保险费（行政）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2101101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（2）基本医疗保险费（事业）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10.84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10.84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4.大病医疗保险费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（1）大病医疗保险费（行政）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（2）大病医疗保险费（事业）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2101103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5.公务员医疗补助缴费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10.16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10.16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2089999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6.事业单位失业保险费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7.工伤保险费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1.61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1.61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2089999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（1）工伤保险费（行政）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0.75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0.75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2089999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（2）工伤保险费（事业）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8.住房公积金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71.07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71.07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2210201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50103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（1）住房公积金（行政）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47.94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47.94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2210201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（2）住房公积金（事业）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23.13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23.13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二、离休人员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（一）离休金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1.离休金（行政）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2.离休金（事业）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（二）离休人员月度补贴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1.离休人员月度生活补贴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（1）离休人员月度生活补贴（行政）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（2）离休人员月度生活补贴（事业）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2.离休人员护理费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（1）离休人员护理费（行政）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（2）离休人员护理费（事业）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3.离休人员交通费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（1）离休人员交通费（行政）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（2）离休人员交通费（事业）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4.离休人员劳模荣誉津贴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（1）离休人员劳模荣誉津贴（行政）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（2）离休人员劳模荣誉津贴（事业）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588.86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588.86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一、在职人员工资支出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534.12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534.12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1.在职人员住宅采暖补贴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（1）在职人员住宅采暖补贴（行政）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3.40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3.40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（2）在职人员住宅采暖补贴（事业）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2.在职人员物业服务补贴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（1）在职人员物业服务补贴（行政）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（2）在职人员物业服务补贴（事业）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（1）其他津贴补贴（行政）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（2）其他津贴补贴（事业）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1.公务员奖励奖金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30106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（三）伙食补助费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（四）绩效工资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37.50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37.50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1.事业人员年度考核奖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12.39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12.39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2.事业人员奖励奖金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25.11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25.11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（五）自收自支人员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1.自收自支人员基本工资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2.自收自支人员津贴补贴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（1）自收自支人员艰苦边远地区津贴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（2）自收自支人员住宅采暖补贴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（3）自收自支人员物业服务补贴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（4）自收自支人员乡镇工作补贴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（5）自收自支人员岗位性及其他津贴补贴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3.自收自支人员绩效工资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（1）自收自支人员基础绩效工资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（2）自收自支人员奖励性绩效工资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（3）自收自支人员补充绩效工资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（4）自收自支人员年度考核奖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（5）自收自支人员奖励奖金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4.自收自支人员保险、公积金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（1）自收自支人员基本养老保险缴费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（2）自收自支人员职业年金缴费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（3）自收自支人员基本医疗保险费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（4）自收自支人员大病医疗保险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（5）自收自支人员医疗补助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（6）自收自支人员失业保险费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（7）自收自支人员工伤保险费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（8）自收自支人员住房公积金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（六）长聘人员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489.02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489.02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50199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1.长聘人员基本工资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489.02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489.02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2.长聘人员津贴补贴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（1）长聘人员艰苦边远地区津贴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（2）长聘人员住宅采暖补贴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（3）长聘人员物业服务补贴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（4）长聘人员乡镇工作补贴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（5）长聘人员岗位性及其他津贴补贴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3.长聘人员绩效工资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（1）长聘人员基础绩效工资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（2）长聘人员奖励性绩效工资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（3）长聘人员补充绩效工资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（4）长聘人员年度考核奖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（5）长聘人员奖励奖金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4.长聘人员保险、公积金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（1）长聘人员基本养老保险缴费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（2）长聘人员职业年金缴费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（3）长聘人员基本医疗保险费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（4）长聘人员大病医疗保险费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（5）长聘人员补充医疗缴费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（6）长聘人员失业保险费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（7）长聘人员工伤保险费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（8）长聘人员住房公积金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（七）定额定项补助单位人员工资待遇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1.定额定项补助单位人员基本工资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2.定额定项补助单位人员津贴补贴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（1）定额定项补助单位人员艰苦边远地区津贴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（2）定额定项补助单位人员住宅采暖补贴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（3）定额定项补助单位人员物业服务补贴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（4）定额定项补助单位人员乡镇工作补贴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3.定额定项补助单位人员绩效工资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（1）定额定项补助单位人员基础绩效工资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（2）定额定项补助单位人员奖励性绩效工资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（3）定额定项补助单位人员补充绩效工资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（4）定额定项补助单位人员年度考核奖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4.定额定项补助单位人员保险、公积金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（1）定额定项补助单位人员基本养老保险缴费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（2）定额定项补助单位人员职业年金缴费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（3）定额定项补助单位人员基本医疗保险费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（4）定额定项补助单位人员大病医疗保险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（5）定额定项补助单位人员医疗补助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（6）定额定项补助单位人员失业保险费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（7）定额定项补助单位人员工伤保险费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（8）定额定项补助单位人员住房公积金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二、对个人和家庭的补助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54.74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54.74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（一）离休人员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1.离休人员住宅采暖补贴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（1）离休人员住宅采暖补贴（行政）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（2）离休人员住宅采暖补贴（事业）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2.离休人员物业服务补贴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（1）离休人员物业服务补贴（行政）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（2）离休人员物业服务补贴（事业）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3.离休人员年度一次性生活补贴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（1）离休人员年度一次性生活补贴（行政）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（2）离休人员年度一次性生活补贴（事业）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4.离休人员加发生活补贴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（1）离休人员加发生活补贴（行政）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（2）离休人员加发生活补贴（事业）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5.离休人员其他津贴补贴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（1）离休人员其他津贴补贴（行政）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（2）离休人员其他津贴补贴（事业）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（二）退休人员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48.69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48.69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1.退休金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2.退休人员住宅采暖补贴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（1）退休人员住宅采暖补贴（行政）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（2）退休人员住宅采暖补贴（事业）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3.退休人员物业服务补贴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（1）退休人员物业服务补贴（行政）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（2）退休人员物业服务补贴（事业）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4.退休人员月度补贴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29.13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29.13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（1）退休人员月度生活补贴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27.26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27.26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1）退休人员月度生活补贴（行政）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21.81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21.81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2）退休人员月度生活补贴（事业）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5.45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5.45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（2）退休人员交通费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1.87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1.87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1）退休人员交通费（行政）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1.51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1.51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2）退休人员交通费（事业）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0.36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0.36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（3）退休人员劳模荣誉津贴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1）退休人员劳模荣誉津贴（行政）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2）退休人员劳模荣誉津贴（事业）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5.退休人员年度一次性生活补贴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13.75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13.75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（1）退休人员年度一次性生活补贴（行政）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（2）退休人员年度一次性生活补贴（事业）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2.75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2.75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6.退休人员其他津贴补贴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0.81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0.81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（1）退休人员其他津贴补贴（行政）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0.66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0.66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（2）退休人员其他津贴补贴（事业）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0.15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0.15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30304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（三）抚恤金丧葬费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30305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（四）遗属补助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6.05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6.05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30304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（五）在职人员伤残金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（六）援疆援藏补贴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三、预留调资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日常公用经费预算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1746"/>
        <w:gridCol w:w="1746"/>
        <w:gridCol w:w="1746"/>
        <w:gridCol w:w="3218"/>
        <w:gridCol w:w="648"/>
        <w:gridCol w:w="985"/>
        <w:gridCol w:w="985"/>
        <w:gridCol w:w="985"/>
        <w:gridCol w:w="985"/>
        <w:gridCol w:w="985"/>
        <w:gridCol w:w="986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425"/>
          <w:tblHeader/>
          <w:jc w:val="center"/>
        </w:trPr>
        <w:tc>
          <w:tcPr>
            <w:tcW w:w="10092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318001赞皇县财政局</w:t>
            </w:r>
          </w:p>
        </w:tc>
        <w:tc>
          <w:tcPr>
            <w:tcW w:w="4536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功能分类科目编码</w:t>
            </w:r>
          </w:p>
        </w:tc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部门经济分类编码</w:t>
            </w:r>
          </w:p>
        </w:tc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政府经济分类编码</w:t>
            </w:r>
          </w:p>
        </w:tc>
        <w:tc>
          <w:tcPr>
            <w:tcW w:w="396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预算支出项目</w:t>
            </w:r>
          </w:p>
        </w:tc>
        <w:tc>
          <w:tcPr>
            <w:tcW w:w="7938" w:type="dxa"/>
            <w:gridSpan w:val="7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/>
          </w:tcPr>
          <w:p/>
        </w:tc>
        <w:tc>
          <w:tcPr>
            <w:tcW w:w="907" w:type="dxa"/>
            <w:vMerge/>
          </w:tcPr>
          <w:p/>
        </w:tc>
        <w:tc>
          <w:tcPr>
            <w:tcW w:w="907" w:type="dxa"/>
            <w:vMerge/>
          </w:tcPr>
          <w:p/>
        </w:tc>
        <w:tc>
          <w:tcPr>
            <w:tcW w:w="3969" w:type="dxa"/>
            <w:vMerge/>
          </w:tcPr>
          <w:p/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合  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非财政    拨款结余</w:t>
            </w: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3969" w:type="dxa"/>
            <w:vAlign w:val="center"/>
          </w:tcPr>
          <w:p>
            <w:pPr>
              <w:pStyle w:val="单元格样式6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11.28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11.28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一、商品和服务支出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11.28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11.28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50201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1.办公费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2.印刷费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3.手续费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4.水费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5.电费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6.邮电费（不含移动通讯补贴）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7.取暖费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8.物业管理费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50201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9.差旅费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10.因公出国（境）费用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10.1教学科研人员因公出国（境）费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10.2其他因公出国（境）费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30213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11.维修（护）费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12.租赁费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13.会议费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14.培训费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50206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15.公务接待费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30231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16.公务用车运行维护费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17.专用材料费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18.被装购置费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19.专用燃料费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20.其他商品和服务支出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二、资本性支出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31002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1.办公设备购置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31003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2.专用设备购置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36.55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36.55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一、商品和服务支出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36.55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36.55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1.办公费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2.印刷费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3.手续费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4.水费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5.电费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50201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6.邮电费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8.76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8.76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50201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7.取暖费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4.88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4.88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8.物业管理费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9.差旅费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10.因公出国（境）费用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10.1教学科研人员因公出国（境）费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10.2其他因公出国（境）费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30213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11.维修（护）费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12.租赁费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13.会议费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14.培训费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15.公务接待费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16.专用材料费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17.被装购置费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18.专用燃料费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19.劳务费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20.委托业务费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50201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21.工会经费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2.34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2.34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22.福利费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30231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23.公务用车运行维护费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30239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50201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24.其他交通费用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11.76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11.76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30240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25.税金及附加费用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50299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26.党组织活动经费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50299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27.离退休人员经费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0.63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0.63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50299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28.其他商品和服务支出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7.68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7.68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二、资本性支出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31002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1.办公设备购置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31003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2.专用设备购置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项目支出预算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5740"/>
        <w:gridCol w:w="1498"/>
        <w:gridCol w:w="718"/>
        <w:gridCol w:w="845"/>
        <w:gridCol w:w="845"/>
        <w:gridCol w:w="1825"/>
        <w:gridCol w:w="845"/>
        <w:gridCol w:w="845"/>
        <w:gridCol w:w="845"/>
        <w:gridCol w:w="1009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blHeader/>
          <w:jc w:val="center"/>
        </w:trPr>
        <w:tc>
          <w:tcPr>
            <w:tcW w:w="893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318001赞皇县财政局</w:t>
            </w:r>
          </w:p>
        </w:tc>
        <w:tc>
          <w:tcPr>
            <w:tcW w:w="5104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blHeader/>
          <w:jc w:val="center"/>
        </w:trPr>
        <w:tc>
          <w:tcPr>
            <w:tcW w:w="2693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功能分类科目编码</w:t>
            </w:r>
          </w:p>
        </w:tc>
        <w:tc>
          <w:tcPr>
            <w:tcW w:w="10208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blHeader/>
          <w:jc w:val="center"/>
        </w:trPr>
        <w:tc>
          <w:tcPr>
            <w:tcW w:w="2693" w:type="dxa"/>
            <w:vMerge/>
          </w:tcPr>
          <w:p/>
        </w:tc>
        <w:tc>
          <w:tcPr>
            <w:tcW w:w="1134" w:type="dxa"/>
            <w:vMerge/>
          </w:tcPr>
          <w:p/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合 计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国有资本经营预算拨款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6"/>
              <w:spacing w:before="0" w:after="0"/>
              <w:ind w:firstLine="0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  <w:r>
              <w:t xml:space="preserve">4455.21</w:t>
            </w: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  <w:r>
              <w:t xml:space="preserve">4240.65</w:t>
            </w: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  <w:r>
              <w:t xml:space="preserve">214.00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2025年财政局彩票公益金支持地方社会公益事业道路修建项目差额（县安排）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218.50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218.50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2025年财政局革命老区转移支付道路修建项目差额（县安排）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2130142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69.70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69.70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2026年财政局农村公益事业财政奖补项目资金（县安排）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2130701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126.00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126.00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2026年农村公益事业建设财政奖补项目（冀财农【2025】103号）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2130701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646.00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646.00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2026年农村公益事业建设财政奖补项目（冀财农【2025】126号）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2130701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446.00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446.00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赞皇县2026年革命老区转移支付道路修建项目（冀财预【2025】35号）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2130142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1056.00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1056.00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2025年财政局农村财会人员培训项目（冀财农【2024】108号）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2130199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2026年财政基层监督培训事业费（县安排）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117.00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117.00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2026年财政局3A级档案室创建及财政志编写（县安排）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2026年财政局办公楼修缮项目（县安排）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15.00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15.00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2026年财政局绩效监督审计服务费（县安排）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134.00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134.00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2026年财政局决算系统运维服务费（县安排）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2026年财政局农村公益事业财政奖补项目相关费用（县安排）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2130799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55.00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55.00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2026年财政局投资评审经费（县安排）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700.00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700.00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2026年财政局一体化平台网络租赁相关费用（县安排）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35.00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35.00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2026年财政局资产和项目评估等经费（县安排）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400.00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400.00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2026年财政局综合治税经费（县安排）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50.00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50.00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2026年财政业务网络等保测试（县安排）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2026年革命老区项目和福利彩票项目工作经费（县安排）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2130142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2026年皇达建设投资有限公司注入资本金（县安排）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2230299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144.00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144.00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2026年惠康农业发展有限公司注入资本金（县安排）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2230299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70.00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70.00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2026年财政局劳务派遣人员经费（县安排）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2010602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39.45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39.45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单位预算政府经济分类表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3289"/>
        <w:gridCol w:w="1387"/>
        <w:gridCol w:w="1387"/>
        <w:gridCol w:w="1387"/>
        <w:gridCol w:w="1776"/>
        <w:gridCol w:w="1387"/>
        <w:gridCol w:w="1387"/>
        <w:gridCol w:w="1387"/>
        <w:gridCol w:w="1387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425"/>
          <w:tblHeader/>
          <w:jc w:val="center"/>
        </w:trPr>
        <w:tc>
          <w:tcPr>
            <w:tcW w:w="10405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318001赞皇县财政局</w:t>
            </w:r>
          </w:p>
        </w:tc>
        <w:tc>
          <w:tcPr>
            <w:tcW w:w="4083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425"/>
          <w:tblHeader/>
          <w:jc w:val="center"/>
        </w:trPr>
        <w:tc>
          <w:tcPr>
            <w:tcW w:w="3402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</w:t>
            </w:r>
          </w:p>
        </w:tc>
        <w:tc>
          <w:tcPr>
            <w:tcW w:w="11086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425"/>
          <w:tblHeader/>
          <w:jc w:val="center"/>
        </w:trPr>
        <w:tc>
          <w:tcPr>
            <w:tcW w:w="3402" w:type="dxa"/>
            <w:vMerge/>
          </w:tcPr>
          <w:p/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单元格样式1"/>
            </w:pPr>
            <w:r>
              <w:t xml:space="preserve">国有资本经营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6"/>
            </w:pPr>
            <w:r>
              <w:t xml:space="preserve">合  计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5556.42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5341.86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  <w:r>
              <w:t xml:space="preserve">214.00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  <w:tc>
          <w:tcPr>
            <w:tcW w:w="1361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501机关工资福利支出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739.43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739.43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502机关商品和服务支出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1556.84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1556.28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503机关资本性支出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2697.20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2697.20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504机关资本性支出（基本建设）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505对事业单位经常性补助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294.21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294.21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506对事业单位资本性补助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507对企业补助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508对企业资本性支出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214.00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  <w:r>
              <w:t xml:space="preserve">214.00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509对个人和家庭的补助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54.74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54.74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511债务利息及费用支出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513转移性支出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599其他支出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“三公”及会议培训经费预算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3817"/>
        <w:gridCol w:w="1148"/>
        <w:gridCol w:w="1344"/>
        <w:gridCol w:w="1344"/>
        <w:gridCol w:w="1633"/>
        <w:gridCol w:w="1344"/>
        <w:gridCol w:w="1344"/>
        <w:gridCol w:w="1344"/>
        <w:gridCol w:w="1455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567"/>
          <w:tblHeader/>
          <w:jc w:val="center"/>
        </w:trPr>
        <w:tc>
          <w:tcPr>
            <w:tcW w:w="10203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318001赞皇县财政局</w:t>
            </w:r>
          </w:p>
        </w:tc>
        <w:tc>
          <w:tcPr>
            <w:tcW w:w="4251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567"/>
          <w:tblHeader/>
          <w:jc w:val="center"/>
        </w:trPr>
        <w:tc>
          <w:tcPr>
            <w:tcW w:w="29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支出内容</w:t>
            </w:r>
          </w:p>
        </w:tc>
        <w:tc>
          <w:tcPr>
            <w:tcW w:w="11478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567"/>
          <w:tblHeader/>
          <w:jc w:val="center"/>
        </w:trPr>
        <w:tc>
          <w:tcPr>
            <w:tcW w:w="2976" w:type="dxa"/>
            <w:vMerge/>
          </w:tcPr>
          <w:p/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单元格样式1"/>
            </w:pPr>
            <w:r>
              <w:t xml:space="preserve">国有资本经营    预算拨款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6"/>
            </w:pPr>
            <w:r>
              <w:t xml:space="preserve">合计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20.28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19.72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0.56</w:t>
            </w:r>
          </w:p>
        </w:tc>
        <w:tc>
          <w:tcPr>
            <w:tcW w:w="1417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6"/>
            </w:pPr>
            <w:r>
              <w:t xml:space="preserve">“三公”经费小计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一、因公出国（境）费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其中：教学科研人员因公出国（境）费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其他因公出国（境）费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二、公务用车购置及运维费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其中：公务用车购置费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公务用车运行维护费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三、公务接待费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四、会议费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其中：省属高校业务性会议费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其他会议费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五、培训费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19.44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0.56</w:t>
            </w: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/>
        <w:ind w:firstLine="0"/>
        <w:jc w:val="center"/>
        <w:outlineLvl w:val="3"/>
      </w:pPr>
      <w:bookmarkStart w:id="10" w:name="_Toc_4_4_0000000011"/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二、赞皇县收费服务中心收支预算</w:t>
      </w:r>
      <w:bookmarkEnd w:id="10"/>
    </w:p>
    <w:p>
      <w:pPr>
        <w:spacing w:before="0" w:after="0"/>
        <w:ind w:firstLine="0"/>
        <w:jc w:val="center"/>
        <w:outlineLvl w:val="9"/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收支预算总表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1129"/>
        <w:gridCol w:w="5386"/>
        <w:gridCol w:w="312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51"/>
          <w:tblHeader/>
          <w:jc w:val="center"/>
        </w:trPr>
        <w:tc>
          <w:tcPr>
            <w:tcW w:w="6015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318003赞皇县收费服务中心</w:t>
            </w:r>
          </w:p>
        </w:tc>
        <w:tc>
          <w:tcPr>
            <w:tcW w:w="2874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</w:tblPrEx>
        <w:trPr>
          <w:trHeight w:val="351"/>
          <w:tblHeader/>
          <w:jc w:val="center"/>
        </w:trPr>
        <w:tc>
          <w:tcPr>
            <w:tcW w:w="901" w:type="dxa"/>
            <w:vAlign w:val="center"/>
          </w:tcPr>
          <w:p>
            <w:pPr>
              <w:pStyle w:val="单元格样式1"/>
            </w:pPr>
            <w:r>
              <w:t xml:space="preserve">项  目代  码</w:t>
            </w:r>
          </w:p>
        </w:tc>
        <w:tc>
          <w:tcPr>
            <w:tcW w:w="5114" w:type="dxa"/>
            <w:vAlign w:val="center"/>
          </w:tcPr>
          <w:p>
            <w:pPr>
              <w:pStyle w:val="单元格样式1"/>
            </w:pPr>
            <w:r>
              <w:t xml:space="preserve">预算收支项目</w:t>
            </w:r>
          </w:p>
        </w:tc>
        <w:tc>
          <w:tcPr>
            <w:tcW w:w="2874" w:type="dxa"/>
            <w:vAlign w:val="center"/>
          </w:tcPr>
          <w:p>
            <w:pPr>
              <w:pStyle w:val="单元格样式1"/>
            </w:pPr>
            <w:r>
              <w:t xml:space="preserve">预算金额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6"/>
            </w:pPr>
            <w:r>
              <w:t xml:space="preserve">预算收入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168.67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本年收入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168.67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一般公共预算拨款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168.67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其中：一般财力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168.67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行政事业性收费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专项收入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国有资源（资产）有偿使用收入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政府住房基金收入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上级一般公共预算安排转移支付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一般债券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其他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2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基金预算拨款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其中：政府性基金收入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专项债券对应项目专项收入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上级政府性基金预算安排转移支付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专项债券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3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国有资本经营预算拨款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其中：国有资本经营收入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上级国有资本经营预算安排转移支付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4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财政专户核拨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5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单位资金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其中：事业收入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上级补助收入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附属单位上缴收入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事业单位经营收入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其他收入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上年结转结余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其中：一般公共预算拨款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基金预算拨款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国有资本经营预算拨款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单位资金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6"/>
            </w:pPr>
            <w:r>
              <w:t xml:space="preserve">预算支出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168.67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本年支出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168.67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基本支出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168.67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其中：人员经费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117.45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日常公用经费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51.22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2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项目支出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预计年终单位资金结余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</w:p>
        </w:tc>
      </w:tr>
    </w:tbl>
    <w:p>
      <w:pPr>
        <w:sectPr>
          <w:type w:val="nextPage"/>
          <w:pgSz w:w="11900" w:h="16840" w:orient="portrait"/>
          <w:pgMar w:top="1020" w:right="1020" w:bottom="1020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人员经费预算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1608"/>
        <w:gridCol w:w="1608"/>
        <w:gridCol w:w="1608"/>
        <w:gridCol w:w="4149"/>
        <w:gridCol w:w="597"/>
        <w:gridCol w:w="907"/>
        <w:gridCol w:w="907"/>
        <w:gridCol w:w="2"/>
        <w:gridCol w:w="905"/>
        <w:gridCol w:w="907"/>
        <w:gridCol w:w="907"/>
        <w:gridCol w:w="910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425"/>
          <w:tblHeader/>
          <w:jc w:val="center"/>
        </w:trPr>
        <w:tc>
          <w:tcPr>
            <w:tcW w:w="10376" w:type="dxa"/>
            <w:gridSpan w:val="8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318003赞皇县收费服务中心</w:t>
            </w:r>
          </w:p>
        </w:tc>
        <w:tc>
          <w:tcPr>
            <w:tcW w:w="4536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功能分类科目编码</w:t>
            </w:r>
          </w:p>
        </w:tc>
        <w:tc>
          <w:tcPr>
            <w:tcW w:w="87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部门经济分类编码</w:t>
            </w:r>
          </w:p>
        </w:tc>
        <w:tc>
          <w:tcPr>
            <w:tcW w:w="87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政府经济分类编码</w:t>
            </w:r>
          </w:p>
        </w:tc>
        <w:tc>
          <w:tcPr>
            <w:tcW w:w="430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预算支出项目</w:t>
            </w:r>
          </w:p>
        </w:tc>
        <w:tc>
          <w:tcPr>
            <w:tcW w:w="7938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/>
          </w:tcPr>
          <w:p/>
        </w:tc>
        <w:tc>
          <w:tcPr>
            <w:tcW w:w="879" w:type="dxa"/>
            <w:vMerge/>
          </w:tcPr>
          <w:p/>
        </w:tc>
        <w:tc>
          <w:tcPr>
            <w:tcW w:w="879" w:type="dxa"/>
            <w:vMerge/>
          </w:tcPr>
          <w:p/>
        </w:tc>
        <w:tc>
          <w:tcPr>
            <w:tcW w:w="4309" w:type="dxa"/>
            <w:vMerge/>
          </w:tcPr>
          <w:p/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合  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非财政    拨款结余</w:t>
            </w: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879" w:type="dxa"/>
            <w:vAlign w:val="center"/>
          </w:tcPr>
          <w:p>
            <w:pPr>
              <w:pStyle w:val="单元格样式6"/>
            </w:pPr>
          </w:p>
        </w:tc>
        <w:tc>
          <w:tcPr>
            <w:tcW w:w="879" w:type="dxa"/>
            <w:vAlign w:val="center"/>
          </w:tcPr>
          <w:p>
            <w:pPr>
              <w:pStyle w:val="单元格样式6"/>
            </w:pPr>
          </w:p>
        </w:tc>
        <w:tc>
          <w:tcPr>
            <w:tcW w:w="4309" w:type="dxa"/>
            <w:vAlign w:val="center"/>
          </w:tcPr>
          <w:p>
            <w:pPr>
              <w:pStyle w:val="单元格样式6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96.05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96.05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一、在职人员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96.05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96.05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43.57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43.57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1.基本工资（行政）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24.99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24.99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2.基本工资（事业）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18.58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18.58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8.59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8.59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1.规范津贴补贴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6.08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6.08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2.44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2.44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（1）艰苦边远地区津贴（行政） 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1.52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1.52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（2）艰苦边远地区津贴（事业）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0.92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0.92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（1）乡镇工作补贴（行政） 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（2）乡镇工作补贴（事业）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4.完善人民警察工资待遇—人民警察警衔津贴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5.完善人民警察工资待遇—执勤津贴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6.完善人民警察工资待遇—加班补贴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7.岗位性及其他津贴补贴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0.07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0.07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（1）纪检监察办案人员补贴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（2）政法委机关工作津贴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（3）司法助理员岗位津贴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（4）审计人员工作补贴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（5）信访工作人员岗位津贴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（6）密码人员岗位津贴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（7）应急管理津贴（安全生产津贴）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（8）应急救援补贴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（9）应急值班补贴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（10）检法工改保留津贴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（11）教龄津贴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（12）特级教师津贴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（13）护龄津贴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（14）医疗卫生防疫津贴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（15）农业有毒有害保健津贴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（16）畜牧兽医医疗卫生津贴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（17）林业系统有毒有害工作岗位津贴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（18）女职工卫生费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0.07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0.07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（19）独生子女补贴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（20）其他津贴补贴（行政）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（21）其他津贴补贴（事业）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（三）奖金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11.23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11.23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1.奖金（在职人员年终一次性奖金）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2.28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2.28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2.行政人员基础绩效奖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3.法检绩效考核奖金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4.行政人员年度考核奖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2.95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2.95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（四）绩效工资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4.68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4.68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1.基础性绩效工资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1.82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1.82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（五）保险、公积金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27.98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27.98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1.基本养老保险费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11.11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11.11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2080505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（1）基本养老保险费（行政）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6.62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6.62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2080505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（2）基本养老保险费（事业）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4.49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4.49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（1）职业年金缴费（行政）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（2）职业年金缴费（事业）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4.38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4.38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2101102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（1）基本医疗保险费（行政）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2.63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2.63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2101102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（2）基本医疗保险费（事业）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1.75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1.75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4.大病医疗保险费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（1）大病医疗保险费（行政）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（2）大病医疗保险费（事业）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2101103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5.公务员医疗补助缴费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2089999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6.事业单位失业保险费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7.工伤保险费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0.35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0.35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2089999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（1）工伤保险费（行政）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2089999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（2）工伤保险费（事业）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0.14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0.14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8.住房公积金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9.69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9.69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2210201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50103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（1）住房公积金（行政）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5.96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5.96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2210201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（2）住房公积金（事业）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3.73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3.73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二、离休人员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（一）离休金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1.离休金（行政）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2.离休金（事业）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（二）离休人员月度补贴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1.离休人员月度生活补贴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（1）离休人员月度生活补贴（行政）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（2）离休人员月度生活补贴（事业）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2.离休人员护理费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（1）离休人员护理费（行政）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（2）离休人员护理费（事业）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3.离休人员交通费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（1）离休人员交通费（行政）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（2）离休人员交通费（事业）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4.离休人员劳模荣誉津贴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（1）离休人员劳模荣誉津贴（行政）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（2）离休人员劳模荣誉津贴（事业）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21.40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21.40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一、在职人员工资支出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6.97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6.97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1.在职人员住宅采暖补贴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（1）在职人员住宅采暖补贴（行政）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（2）在职人员住宅采暖补贴（事业）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2.在职人员物业服务补贴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（1）在职人员物业服务补贴（行政）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（2）在职人员物业服务补贴（事业）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（1）其他津贴补贴（行政）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（2）其他津贴补贴（事业）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1.公务员奖励奖金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30106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（三）伙食补助费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（四）绩效工资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5.37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5.37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1.事业人员年度考核奖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1.77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1.77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2.事业人员奖励奖金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3.60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（五）自收自支人员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1.自收自支人员基本工资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2.自收自支人员津贴补贴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（1）自收自支人员艰苦边远地区津贴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（2）自收自支人员住宅采暖补贴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（3）自收自支人员物业服务补贴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（4）自收自支人员乡镇工作补贴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（5）自收自支人员岗位性及其他津贴补贴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3.自收自支人员绩效工资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（1）自收自支人员基础绩效工资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（2）自收自支人员奖励性绩效工资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（3）自收自支人员补充绩效工资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（4）自收自支人员年度考核奖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（5）自收自支人员奖励奖金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4.自收自支人员保险、公积金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（1）自收自支人员基本养老保险缴费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（2）自收自支人员职业年金缴费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（3）自收自支人员基本医疗保险费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（4）自收自支人员大病医疗保险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（5）自收自支人员医疗补助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（6）自收自支人员失业保险费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（7）自收自支人员工伤保险费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（8）自收自支人员住房公积金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（六）长聘人员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1.长聘人员基本工资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2.长聘人员津贴补贴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（1）长聘人员艰苦边远地区津贴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（2）长聘人员住宅采暖补贴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（3）长聘人员物业服务补贴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（4）长聘人员乡镇工作补贴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（5）长聘人员岗位性及其他津贴补贴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3.长聘人员绩效工资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（1）长聘人员基础绩效工资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（2）长聘人员奖励性绩效工资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（3）长聘人员补充绩效工资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（4）长聘人员年度考核奖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（5）长聘人员奖励奖金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4.长聘人员保险、公积金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（1）长聘人员基本养老保险缴费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（2）长聘人员职业年金缴费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（3）长聘人员基本医疗保险费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（4）长聘人员大病医疗保险费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（5）长聘人员补充医疗缴费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（6）长聘人员失业保险费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（7）长聘人员工伤保险费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（8）长聘人员住房公积金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（七）定额定项补助单位人员工资待遇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1.定额定项补助单位人员基本工资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2.定额定项补助单位人员津贴补贴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（1）定额定项补助单位人员艰苦边远地区津贴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（2）定额定项补助单位人员住宅采暖补贴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（3）定额定项补助单位人员物业服务补贴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（4）定额定项补助单位人员乡镇工作补贴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3.定额定项补助单位人员绩效工资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（1）定额定项补助单位人员基础绩效工资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（2）定额定项补助单位人员奖励性绩效工资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（3）定额定项补助单位人员补充绩效工资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（4）定额定项补助单位人员年度考核奖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4.定额定项补助单位人员保险、公积金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（1）定额定项补助单位人员基本养老保险缴费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（2）定额定项补助单位人员职业年金缴费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（3）定额定项补助单位人员基本医疗保险费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（4）定额定项补助单位人员大病医疗保险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（5）定额定项补助单位人员医疗补助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（6）定额定项补助单位人员失业保险费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（7）定额定项补助单位人员工伤保险费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（8）定额定项补助单位人员住房公积金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二、对个人和家庭的补助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14.43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14.43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（一）离休人员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1.离休人员住宅采暖补贴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（1）离休人员住宅采暖补贴（行政）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（2）离休人员住宅采暖补贴（事业）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2.离休人员物业服务补贴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（1）离休人员物业服务补贴（行政）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（2）离休人员物业服务补贴（事业）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3.离休人员年度一次性生活补贴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（1）离休人员年度一次性生活补贴（行政）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（2）离休人员年度一次性生活补贴（事业）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4.离休人员加发生活补贴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（1）离休人员加发生活补贴（行政）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（2）离休人员加发生活补贴（事业）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5.离休人员其他津贴补贴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（1）离休人员其他津贴补贴（行政）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（2）离休人员其他津贴补贴（事业）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（二）退休人员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13.70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13.70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1.退休金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2.退休人员住宅采暖补贴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1.40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1.40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（1）退休人员住宅采暖补贴（行政）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（2）退休人员住宅采暖补贴（事业）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1.40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1.40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3.退休人员物业服务补贴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（1）退休人员物业服务补贴（行政）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（2）退休人员物业服务补贴（事业）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4.退休人员月度补贴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8.18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8.18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（1）退休人员月度生活补贴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7.68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7.68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1）退休人员月度生活补贴（行政）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2）退休人员月度生活补贴（事业）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7.68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7.68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（2）退休人员交通费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1）退休人员交通费（行政）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2）退休人员交通费（事业）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（3）退休人员劳模荣誉津贴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1）退休人员劳模荣誉津贴（行政）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2）退休人员劳模荣誉津贴（事业）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5.退休人员年度一次性生活补贴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3.85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3.85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（1）退休人员年度一次性生活补贴（行政）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（2）退休人员年度一次性生活补贴（事业）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3.85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3.85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6.退休人员其他津贴补贴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（1）退休人员其他津贴补贴（行政）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（2）退休人员其他津贴补贴（事业）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30304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（三）抚恤金丧葬费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30305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（四）遗属补助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0.73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0.73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30304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（五）在职人员伤残金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（六）援疆援藏补贴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三、预留调资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日常公用经费预算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1746"/>
        <w:gridCol w:w="1746"/>
        <w:gridCol w:w="1746"/>
        <w:gridCol w:w="3218"/>
        <w:gridCol w:w="648"/>
        <w:gridCol w:w="985"/>
        <w:gridCol w:w="985"/>
        <w:gridCol w:w="985"/>
        <w:gridCol w:w="985"/>
        <w:gridCol w:w="985"/>
        <w:gridCol w:w="986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425"/>
          <w:tblHeader/>
          <w:jc w:val="center"/>
        </w:trPr>
        <w:tc>
          <w:tcPr>
            <w:tcW w:w="10092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318003赞皇县收费服务中心</w:t>
            </w:r>
          </w:p>
        </w:tc>
        <w:tc>
          <w:tcPr>
            <w:tcW w:w="4536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功能分类科目编码</w:t>
            </w:r>
          </w:p>
        </w:tc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部门经济分类编码</w:t>
            </w:r>
          </w:p>
        </w:tc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政府经济分类编码</w:t>
            </w:r>
          </w:p>
        </w:tc>
        <w:tc>
          <w:tcPr>
            <w:tcW w:w="396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预算支出项目</w:t>
            </w:r>
          </w:p>
        </w:tc>
        <w:tc>
          <w:tcPr>
            <w:tcW w:w="7938" w:type="dxa"/>
            <w:gridSpan w:val="7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/>
          </w:tcPr>
          <w:p/>
        </w:tc>
        <w:tc>
          <w:tcPr>
            <w:tcW w:w="907" w:type="dxa"/>
            <w:vMerge/>
          </w:tcPr>
          <w:p/>
        </w:tc>
        <w:tc>
          <w:tcPr>
            <w:tcW w:w="907" w:type="dxa"/>
            <w:vMerge/>
          </w:tcPr>
          <w:p/>
        </w:tc>
        <w:tc>
          <w:tcPr>
            <w:tcW w:w="3969" w:type="dxa"/>
            <w:vMerge/>
          </w:tcPr>
          <w:p/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合  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非财政    拨款结余</w:t>
            </w: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3969" w:type="dxa"/>
            <w:vAlign w:val="center"/>
          </w:tcPr>
          <w:p>
            <w:pPr>
              <w:pStyle w:val="单元格样式6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3.55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3.55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一、商品和服务支出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3.55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3.55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1.办公费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2.印刷费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3.手续费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4.水费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5.电费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6.邮电费（不含移动通讯补贴）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7.取暖费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8.物业管理费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9.差旅费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10.因公出国（境）费用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10.1教学科研人员因公出国（境）费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10.2其他因公出国（境）费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30213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11.维修（护）费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12.租赁费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13.会议费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14.培训费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15.公务接待费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30231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16.公务用车运行维护费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17.专用材料费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18.被装购置费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19.专用燃料费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20.其他商品和服务支出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二、资本性支出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31002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1.办公设备购置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31003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2.专用设备购置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47.67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47.67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一、商品和服务支出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47.67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47.67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1.办公费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2.印刷费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3.手续费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4.水费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5.电费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6.邮电费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2.47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2.47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7.取暖费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1.16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1.16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8.物业管理费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9.差旅费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10.因公出国（境）费用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10.1教学科研人员因公出国（境）费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10.2其他因公出国（境）费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30213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11.维修（护）费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12.租赁费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13.会议费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14.培训费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15.公务接待费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16.专用材料费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17.被装购置费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18.专用燃料费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19.劳务费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20.委托业务费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21.工会经费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22.福利费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30231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23.公务用车运行维护费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30239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24.其他交通费用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4.03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4.03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30240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25.税金及附加费用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26.党组织活动经费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27.离退休人员经费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2010650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50502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28.其他商品和服务支出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0.81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0.81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二、资本性支出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31002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1.办公设备购置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31003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2.专用设备购置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单位预算政府经济分类表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3289"/>
        <w:gridCol w:w="1387"/>
        <w:gridCol w:w="1387"/>
        <w:gridCol w:w="1387"/>
        <w:gridCol w:w="1776"/>
        <w:gridCol w:w="1387"/>
        <w:gridCol w:w="1387"/>
        <w:gridCol w:w="1387"/>
        <w:gridCol w:w="1387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425"/>
          <w:tblHeader/>
          <w:jc w:val="center"/>
        </w:trPr>
        <w:tc>
          <w:tcPr>
            <w:tcW w:w="10405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318003赞皇县收费服务中心</w:t>
            </w:r>
          </w:p>
        </w:tc>
        <w:tc>
          <w:tcPr>
            <w:tcW w:w="4083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425"/>
          <w:tblHeader/>
          <w:jc w:val="center"/>
        </w:trPr>
        <w:tc>
          <w:tcPr>
            <w:tcW w:w="3402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</w:t>
            </w:r>
          </w:p>
        </w:tc>
        <w:tc>
          <w:tcPr>
            <w:tcW w:w="11086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425"/>
          <w:tblHeader/>
          <w:jc w:val="center"/>
        </w:trPr>
        <w:tc>
          <w:tcPr>
            <w:tcW w:w="3402" w:type="dxa"/>
            <w:vMerge/>
          </w:tcPr>
          <w:p/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单元格样式1"/>
            </w:pPr>
            <w:r>
              <w:t xml:space="preserve">国有资本经营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6"/>
            </w:pPr>
            <w:r>
              <w:t xml:space="preserve">合  计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168.67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168.67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501机关工资福利支出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61.60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61.60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502机关商品和服务支出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503机关资本性支出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504机关资本性支出（基本建设）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505对事业单位经常性补助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92.64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92.64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506对事业单位资本性补助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507对企业补助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508对企业资本性支出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509对个人和家庭的补助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14.43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14.43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511债务利息及费用支出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513转移性支出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599其他支出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“三公”及会议培训经费预算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3817"/>
        <w:gridCol w:w="1128"/>
        <w:gridCol w:w="1347"/>
        <w:gridCol w:w="1347"/>
        <w:gridCol w:w="1635"/>
        <w:gridCol w:w="1347"/>
        <w:gridCol w:w="1347"/>
        <w:gridCol w:w="1347"/>
        <w:gridCol w:w="1457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567"/>
          <w:tblHeader/>
          <w:jc w:val="center"/>
        </w:trPr>
        <w:tc>
          <w:tcPr>
            <w:tcW w:w="10203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318003赞皇县收费服务中心</w:t>
            </w:r>
          </w:p>
        </w:tc>
        <w:tc>
          <w:tcPr>
            <w:tcW w:w="4251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567"/>
          <w:tblHeader/>
          <w:jc w:val="center"/>
        </w:trPr>
        <w:tc>
          <w:tcPr>
            <w:tcW w:w="29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支出内容</w:t>
            </w:r>
          </w:p>
        </w:tc>
        <w:tc>
          <w:tcPr>
            <w:tcW w:w="11478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567"/>
          <w:tblHeader/>
          <w:jc w:val="center"/>
        </w:trPr>
        <w:tc>
          <w:tcPr>
            <w:tcW w:w="2976" w:type="dxa"/>
            <w:vMerge/>
          </w:tcPr>
          <w:p/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单元格样式1"/>
            </w:pPr>
            <w:r>
              <w:t xml:space="preserve">国有资本经营    预算拨款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6"/>
            </w:pPr>
            <w:r>
              <w:t xml:space="preserve">合计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6"/>
            </w:pPr>
            <w:r>
              <w:t xml:space="preserve">“三公”经费小计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一、因公出国（境）费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其中：教学科研人员因公出国（境）费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其他因公出国（境）费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二、公务用车购置及运维费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其中：公务用车购置费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公务用车运行维护费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三、公务接待费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0.28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四、会议费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其中：省属高校业务性会议费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其他会议费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五、培训费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/>
    </w:p>
    <w:sectPr>
      <w:pgSz w:w="11907" w:h="16839" w:orient="portrait"/>
      <w:pgMar w:top="400" w:right="1000" w:bottom="400" w:left="1000" w:header="720" w:footer="72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/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 xml:space="preserve">72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 xml:space="preserve">73</w:t>
    </w:r>
    <w:r>
      <w:fldChar w:fldCharType="end"/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Footer w:val="0"/>
  <w:bordersDoNotSurroundHeader w:val="0"/>
  <w:doNotTrackMoves/>
  <w:defaultTabStop w:val="720.0"/>
  <w:evenAndOddHeaders/>
  <w:characterSpacingControl w:val="doNotCompress"/>
  <w:compat>
    <w:doNotLeaveBackslashAlone/>
    <w:doNotExpandShiftReturn/>
    <w:adjustLineHeightInTable/>
    <w:useFELayout/>
  </w:compat>
  <w:rsids>
    <w:rsidRoot w:val="00000000"/>
  </w:rsids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/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hAnsi="Times New Roman"/>
      <w:sz w:val="24"/>
      <w:szCs w:val="24"/>
      <w:lang w:val="en-US" w:eastAsia="uk-UA" w:bidi="ar-SA"/>
    </w:rPr>
  </w:style>
  <w:style w:type="paragraph" w:styleId="插入文本样式-插入部门职责文件">
    <w:name w:val="插入文本样式-插入部门职责文件"/>
    <w:basedOn w:val="Normal"/>
    <w:qFormat/>
    <w:pPr>
      <w:spacing w:before="0" w:after="0" w:line="500" w:lineRule="exact"/>
      <w:ind w:firstLine="560"/>
      <w:jc w:val="left"/>
      <w:outlineLvl w:val="9"/>
    </w:pPr>
    <w:rPr>
      <w:rFonts w:ascii="Times New Roman" w:eastAsia="方正仿宋_GBK" w:hAnsi="Times New Roman" w:cs="Times New Roman"/>
      <w:sz w:val="28"/>
    </w:rPr>
  </w:style>
  <w:style w:type="table" w:default="1" w:styleId="NormalTab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单元格样式23">
    <w:name w:val="单元格样式23"/>
    <w:basedOn w:val="Normal"/>
    <w:qFormat/>
    <w:pPr>
      <w:spacing w:before="0" w:after="0"/>
      <w:ind w:firstLine="0"/>
      <w:jc w:val="right"/>
      <w:outlineLvl w:val="9"/>
    </w:pPr>
    <w:rPr>
      <w:rFonts w:ascii="方正书宋_GBK" w:eastAsia="方正书宋_GBK" w:hAnsi="方正书宋_GBK" w:cs="方正书宋_GBK"/>
      <w:sz w:val="24"/>
    </w:rPr>
  </w:style>
  <w:style w:type="paragraph" w:styleId="单元格样式20">
    <w:name w:val="单元格样式20"/>
    <w:basedOn w:val="Normal"/>
    <w:qFormat/>
    <w:pPr>
      <w:spacing w:before="0" w:after="0"/>
      <w:ind w:firstLine="0"/>
      <w:jc w:val="left"/>
      <w:outlineLvl w:val="9"/>
    </w:pPr>
    <w:rPr>
      <w:rFonts w:ascii="方正小标宋_GBK" w:eastAsia="方正小标宋_GBK" w:hAnsi="方正小标宋_GBK" w:cs="方正小标宋_GBK"/>
      <w:sz w:val="24"/>
    </w:rPr>
  </w:style>
  <w:style w:type="paragraph" w:styleId="单元格样式1">
    <w:name w:val="单元格样式1"/>
    <w:basedOn w:val="Normal"/>
    <w:qFormat/>
    <w:pPr>
      <w:spacing w:before="0" w:after="0"/>
      <w:ind w:firstLine="0"/>
      <w:jc w:val="center"/>
      <w:outlineLvl w:val="9"/>
    </w:pPr>
    <w:rPr>
      <w:rFonts w:ascii="方正书宋_GBK" w:eastAsia="方正书宋_GBK" w:hAnsi="方正书宋_GBK" w:cs="方正书宋_GBK"/>
      <w:b/>
      <w:sz w:val="21"/>
    </w:rPr>
  </w:style>
  <w:style w:type="paragraph" w:styleId="单元格样式4">
    <w:name w:val="单元格样式4"/>
    <w:basedOn w:val="Normal"/>
    <w:qFormat/>
    <w:pPr>
      <w:spacing w:before="0" w:after="0"/>
      <w:ind w:firstLine="0"/>
      <w:jc w:val="right"/>
      <w:outlineLvl w:val="9"/>
    </w:pPr>
    <w:rPr>
      <w:rFonts w:ascii="方正书宋_GBK" w:eastAsia="方正书宋_GBK" w:hAnsi="方正书宋_GBK" w:cs="方正书宋_GBK"/>
      <w:sz w:val="21"/>
    </w:rPr>
  </w:style>
  <w:style w:type="paragraph" w:styleId="单元格样式2">
    <w:name w:val="单元格样式2"/>
    <w:basedOn w:val="Normal"/>
    <w:qFormat/>
    <w:pPr>
      <w:spacing w:before="0" w:after="0"/>
      <w:ind w:firstLine="0"/>
      <w:jc w:val="left"/>
      <w:outlineLvl w:val="9"/>
    </w:pPr>
    <w:rPr>
      <w:rFonts w:ascii="方正书宋_GBK" w:eastAsia="方正书宋_GBK" w:hAnsi="方正书宋_GBK" w:cs="方正书宋_GBK"/>
      <w:sz w:val="21"/>
    </w:rPr>
  </w:style>
  <w:style w:type="paragraph" w:styleId="单元格样式3">
    <w:name w:val="单元格样式3"/>
    <w:basedOn w:val="Normal"/>
    <w:qFormat/>
    <w:pPr>
      <w:spacing w:before="0" w:after="0"/>
      <w:ind w:firstLine="0"/>
      <w:jc w:val="center"/>
      <w:outlineLvl w:val="9"/>
    </w:pPr>
    <w:rPr>
      <w:rFonts w:ascii="方正书宋_GBK" w:eastAsia="方正书宋_GBK" w:hAnsi="方正书宋_GBK" w:cs="方正书宋_GBK"/>
      <w:sz w:val="21"/>
    </w:rPr>
  </w:style>
  <w:style w:type="paragraph" w:styleId="单元格样式6">
    <w:name w:val="单元格样式6"/>
    <w:basedOn w:val="Normal"/>
    <w:qFormat/>
    <w:pPr>
      <w:spacing w:before="0" w:after="0"/>
      <w:ind w:firstLine="0"/>
      <w:jc w:val="center"/>
      <w:outlineLvl w:val="9"/>
    </w:pPr>
    <w:rPr>
      <w:rFonts w:ascii="方正书宋_GBK" w:eastAsia="方正书宋_GBK" w:hAnsi="方正书宋_GBK" w:cs="方正书宋_GBK"/>
      <w:b/>
      <w:sz w:val="21"/>
    </w:rPr>
  </w:style>
  <w:style w:type="paragraph" w:styleId="单元格样式7">
    <w:name w:val="单元格样式7"/>
    <w:basedOn w:val="Normal"/>
    <w:qFormat/>
    <w:pPr>
      <w:spacing w:before="0" w:after="0"/>
      <w:ind w:firstLine="0"/>
      <w:jc w:val="right"/>
      <w:outlineLvl w:val="9"/>
    </w:pPr>
    <w:rPr>
      <w:rFonts w:ascii="方正书宋_GBK" w:eastAsia="方正书宋_GBK" w:hAnsi="方正书宋_GBK" w:cs="方正书宋_GBK"/>
      <w:b/>
      <w:sz w:val="21"/>
    </w:rPr>
  </w:style>
  <w:style w:type="paragraph" w:styleId="单元格样式5">
    <w:name w:val="单元格样式5"/>
    <w:basedOn w:val="Normal"/>
    <w:qFormat/>
    <w:pPr>
      <w:spacing w:before="0" w:after="0"/>
      <w:ind w:firstLine="0"/>
      <w:jc w:val="left"/>
      <w:outlineLvl w:val="9"/>
    </w:pPr>
    <w:rPr>
      <w:rFonts w:ascii="方正书宋_GBK" w:eastAsia="方正书宋_GBK" w:hAnsi="方正书宋_GBK" w:cs="方正书宋_GBK"/>
      <w:b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OC2">
    <w:name w:val="TOC 2"/>
    <w:basedOn w:val="Normal"/>
    <w:qFormat/>
    <w:pPr>
      <w:ind w:left="240"/>
    </w:pPr>
  </w:style>
  <w:style w:type="paragraph" w:styleId="TOC4">
    <w:name w:val="TOC 4"/>
    <w:basedOn w:val="Normal"/>
    <w:qFormat/>
    <w:pPr>
      <w:ind w:left="720"/>
    </w:pPr>
  </w:style>
  <w:style w:type="paragraph" w:styleId="TOC1">
    <w:name w:val="TOC 1"/>
    <w:basedOn w:val="Normal"/>
    <w:qFormat/>
    <w:pPr>
      <w:spacing w:before="120" w:line="240"/>
      <w:ind w:firstLine="0"/>
    </w:pPr>
    <w:rPr>
      <w:rFonts w:ascii="Times New Roman" w:eastAsia="方正仿宋_GBK" w:hAnsi="Times New Roman" w:cs="Times New Roman"/>
      <w:color w:val="000000"/>
      <w:sz w:val="2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oter" Target="footer1.xml" /><Relationship Id="rId4" Type="http://schemas.openxmlformats.org/officeDocument/2006/relationships/footer" Target="footer2.xml" /><Relationship Id="rId5" Type="http://schemas.openxmlformats.org/officeDocument/2006/relationships/theme" Target="theme/theme1.xml" /><Relationship Id="rId6" Type="http://schemas.openxmlformats.org/officeDocument/2006/relationships/styles" Target="styles.xml" /><Relationship Id="rId7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Pages>77</Pages>
  <Application>Spire.Doc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2026-01-21T17:26:08Z</dcterms:created>
  <dcterms:modified xsi:type="dcterms:W3CDTF">2026-01-21T17:26:08Z</dcterms:modified>
</cp:coreProperties>
</file>