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方正仿宋_GBK" w:hAnsi="方正仿宋_GBK" w:cs="方正仿宋_GBK"/>
          <w:bCs/>
          <w:lang w:val="zh-CN"/>
        </w:rPr>
      </w:pPr>
      <w:r>
        <w:rPr>
          <w:rFonts w:hint="eastAsia" w:ascii="方正仿宋_GBK" w:hAnsi="方正仿宋_GBK" w:cs="方正仿宋_GBK"/>
          <w:bCs/>
          <w:lang w:val="zh-CN"/>
        </w:rPr>
        <w:t>公示的分布式光伏可开放容量，是指评估时刻（本季度为2025年</w:t>
      </w:r>
      <w:r>
        <w:rPr>
          <w:rFonts w:hint="eastAsia" w:ascii="方正仿宋_GBK" w:hAnsi="方正仿宋_GBK" w:cs="方正仿宋_GBK"/>
          <w:bCs/>
          <w:lang w:val="en-US" w:eastAsia="zh-CN"/>
        </w:rPr>
        <w:t>9</w:t>
      </w:r>
      <w:r>
        <w:rPr>
          <w:rFonts w:hint="eastAsia" w:ascii="方正仿宋_GBK" w:hAnsi="方正仿宋_GBK" w:cs="方正仿宋_GBK"/>
          <w:bCs/>
          <w:lang w:val="zh-CN"/>
        </w:rPr>
        <w:t>月30日），该区域电网除去已并网的分布式电源（含已备案且计划当季度并网的分布式光伏）外，还能继续开发并网的分布式光伏容量规模。</w:t>
      </w:r>
    </w:p>
    <w:p>
      <w:pPr>
        <w:numPr>
          <w:ilvl w:val="0"/>
          <w:numId w:val="1"/>
        </w:numPr>
        <w:rPr>
          <w:rFonts w:hint="eastAsia" w:ascii="方正仿宋_GBK" w:hAnsi="方正仿宋_GBK" w:cs="方正仿宋_GBK"/>
          <w:bCs/>
          <w:lang w:val="zh-CN"/>
        </w:rPr>
      </w:pPr>
      <w:r>
        <w:rPr>
          <w:rFonts w:hint="eastAsia" w:ascii="方正仿宋_GBK" w:hAnsi="方正仿宋_GBK" w:cs="方正仿宋_GBK"/>
          <w:bCs/>
          <w:lang w:val="zh-CN"/>
        </w:rPr>
        <w:t>各配变可开放容量请至所在辖区供电所或营业厅咨询。</w:t>
      </w:r>
    </w:p>
    <w:p>
      <w:pPr>
        <w:rPr>
          <w:rFonts w:ascii="方正仿宋_GBK" w:hAnsi="方正仿宋_GBK" w:cs="方正仿宋_GBK"/>
          <w:bCs/>
        </w:rPr>
      </w:pPr>
      <w:bookmarkStart w:id="0" w:name="_GoBack"/>
      <w:bookmarkEnd w:id="0"/>
    </w:p>
    <w:p>
      <w:pPr>
        <w:ind w:firstLine="64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6F98FA"/>
    <w:multiLevelType w:val="singleLevel"/>
    <w:tmpl w:val="456F98F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B67C3"/>
    <w:rsid w:val="0069662A"/>
    <w:rsid w:val="0079338A"/>
    <w:rsid w:val="00EA3D22"/>
    <w:rsid w:val="07D64957"/>
    <w:rsid w:val="55FF317E"/>
    <w:rsid w:val="62676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03" w:firstLineChars="200"/>
      <w:jc w:val="both"/>
    </w:pPr>
    <w:rPr>
      <w:rFonts w:eastAsia="方正仿宋_GBK" w:asciiTheme="minorHAnsi" w:hAnsiTheme="minorHAnsi" w:cstheme="minorBidi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99"/>
    <w:pPr>
      <w:ind w:firstLine="42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eastAsiaTheme="minorEastAsia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ind w:firstLine="0" w:firstLineChars="0"/>
      <w:jc w:val="center"/>
    </w:pPr>
    <w:rPr>
      <w:rFonts w:eastAsiaTheme="minorEastAsia"/>
      <w:sz w:val="18"/>
      <w:szCs w:val="18"/>
    </w:rPr>
  </w:style>
  <w:style w:type="character" w:customStyle="1" w:styleId="7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3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Sinopec</Company>
  <Pages>1</Pages>
  <Words>18</Words>
  <Characters>106</Characters>
  <Lines>1</Lines>
  <Paragraphs>1</Paragraphs>
  <TotalTime>10</TotalTime>
  <ScaleCrop>false</ScaleCrop>
  <LinksUpToDate>false</LinksUpToDate>
  <CharactersWithSpaces>123</CharactersWithSpaces>
  <Application>WPS Office_10.8.2.6613_F1E327BC-269C-435d-A152-05C5408002CA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2025-01-14T03:27:00Z</dcterms:created>
  <dc:creator>hbpc</dc:creator>
  <cp:lastModifiedBy>于振洪</cp:lastModifiedBy>
  <dcterms:modified xsi:type="dcterms:W3CDTF">2025-10-21T06:31:09Z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2052-10.8.2.6613</vt:lpwstr>
  </property>
  <property fmtid="{D5CDD505-2E9C-101B-9397-08002B2CF9AE}" pid="3" name="ICV">
    <vt:lpwstr>9C5A681832AA455E95B665F49128DE88</vt:lpwstr>
  </property>
</Properties>
</file>