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0" w:lineRule="exact"/>
        <w:jc w:val="center"/>
        <w:textAlignment w:val="auto"/>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赞皇县人民政府</w:t>
      </w:r>
    </w:p>
    <w:p>
      <w:pPr>
        <w:keepNext w:val="0"/>
        <w:keepLines w:val="0"/>
        <w:pageBreakBefore w:val="0"/>
        <w:widowControl w:val="0"/>
        <w:kinsoku/>
        <w:wordWrap/>
        <w:overflowPunct/>
        <w:topLinePunct w:val="0"/>
        <w:autoSpaceDE/>
        <w:autoSpaceDN/>
        <w:bidi w:val="0"/>
        <w:spacing w:line="570" w:lineRule="exact"/>
        <w:jc w:val="center"/>
        <w:textAlignment w:val="auto"/>
        <w:rPr>
          <w:rFonts w:ascii="宋体" w:hAnsi="宋体" w:cs="宋体"/>
          <w:b/>
          <w:sz w:val="44"/>
          <w:szCs w:val="44"/>
        </w:rPr>
      </w:pPr>
      <w:r>
        <w:rPr>
          <w:rFonts w:hint="eastAsia" w:ascii="方正小标宋简体" w:hAnsi="方正小标宋简体" w:eastAsia="方正小标宋简体" w:cs="方正小标宋简体"/>
          <w:bCs/>
          <w:sz w:val="44"/>
          <w:szCs w:val="44"/>
        </w:rPr>
        <w:t>关于202</w:t>
      </w:r>
      <w:r>
        <w:rPr>
          <w:rFonts w:hint="eastAsia" w:ascii="方正小标宋简体" w:hAnsi="方正小标宋简体" w:eastAsia="方正小标宋简体" w:cs="方正小标宋简体"/>
          <w:bCs/>
          <w:sz w:val="44"/>
          <w:szCs w:val="44"/>
          <w:lang w:val="en-US" w:eastAsia="zh-CN"/>
        </w:rPr>
        <w:t>5</w:t>
      </w:r>
      <w:r>
        <w:rPr>
          <w:rFonts w:hint="eastAsia" w:ascii="方正小标宋简体" w:hAnsi="方正小标宋简体" w:eastAsia="方正小标宋简体" w:cs="方正小标宋简体"/>
          <w:bCs/>
          <w:sz w:val="44"/>
          <w:szCs w:val="44"/>
        </w:rPr>
        <w:t>年县级预算调整方案（草案）的报告</w:t>
      </w:r>
    </w:p>
    <w:p>
      <w:pPr>
        <w:keepNext w:val="0"/>
        <w:keepLines w:val="0"/>
        <w:pageBreakBefore w:val="0"/>
        <w:widowControl w:val="0"/>
        <w:kinsoku/>
        <w:wordWrap/>
        <w:overflowPunct/>
        <w:topLinePunct w:val="0"/>
        <w:autoSpaceDE/>
        <w:autoSpaceDN/>
        <w:bidi w:val="0"/>
        <w:adjustRightInd w:val="0"/>
        <w:snapToGrid w:val="0"/>
        <w:spacing w:line="570" w:lineRule="exact"/>
        <w:ind w:left="0" w:leftChars="0" w:right="0" w:rightChars="0"/>
        <w:jc w:val="center"/>
        <w:textAlignment w:val="auto"/>
        <w:outlineLvl w:val="9"/>
        <w:rPr>
          <w:rFonts w:hint="eastAsia" w:ascii="楷体_GB2312" w:hAnsi="Calibri" w:eastAsia="楷体_GB2312" w:cs="Times New Roman"/>
          <w:color w:val="auto"/>
          <w:spacing w:val="-20"/>
          <w:sz w:val="32"/>
          <w:szCs w:val="32"/>
        </w:rPr>
      </w:pPr>
      <w:r>
        <w:rPr>
          <w:rFonts w:hint="eastAsia" w:ascii="楷体_GB2312" w:hAnsi="Calibri" w:eastAsia="楷体_GB2312" w:cs="Times New Roman"/>
          <w:color w:val="auto"/>
          <w:spacing w:val="-20"/>
          <w:sz w:val="32"/>
          <w:szCs w:val="32"/>
        </w:rPr>
        <w:t>——20</w:t>
      </w:r>
      <w:r>
        <w:rPr>
          <w:rFonts w:hint="eastAsia" w:ascii="楷体_GB2312" w:hAnsi="Calibri" w:eastAsia="楷体_GB2312" w:cs="Times New Roman"/>
          <w:color w:val="auto"/>
          <w:spacing w:val="-20"/>
          <w:sz w:val="32"/>
          <w:szCs w:val="32"/>
          <w:lang w:val="en-US" w:eastAsia="zh-CN"/>
        </w:rPr>
        <w:t>25</w:t>
      </w:r>
      <w:r>
        <w:rPr>
          <w:rFonts w:hint="eastAsia" w:ascii="楷体_GB2312" w:hAnsi="Calibri" w:eastAsia="楷体_GB2312" w:cs="Times New Roman"/>
          <w:color w:val="auto"/>
          <w:spacing w:val="-20"/>
          <w:sz w:val="32"/>
          <w:szCs w:val="32"/>
        </w:rPr>
        <w:t>年</w:t>
      </w:r>
      <w:r>
        <w:rPr>
          <w:rFonts w:hint="eastAsia" w:ascii="楷体_GB2312" w:eastAsia="楷体_GB2312" w:cs="Times New Roman"/>
          <w:color w:val="auto"/>
          <w:spacing w:val="-20"/>
          <w:sz w:val="32"/>
          <w:szCs w:val="32"/>
          <w:lang w:val="en-US" w:eastAsia="zh-CN"/>
        </w:rPr>
        <w:t>9</w:t>
      </w:r>
      <w:r>
        <w:rPr>
          <w:rFonts w:hint="eastAsia" w:ascii="楷体_GB2312" w:hAnsi="Calibri" w:eastAsia="楷体_GB2312" w:cs="Times New Roman"/>
          <w:color w:val="auto"/>
          <w:spacing w:val="-20"/>
          <w:sz w:val="32"/>
          <w:szCs w:val="32"/>
        </w:rPr>
        <w:t>月</w:t>
      </w:r>
      <w:r>
        <w:rPr>
          <w:rFonts w:hint="eastAsia" w:ascii="楷体_GB2312" w:hAnsi="Calibri" w:eastAsia="楷体_GB2312" w:cs="Times New Roman"/>
          <w:color w:val="auto"/>
          <w:spacing w:val="-20"/>
          <w:sz w:val="32"/>
          <w:szCs w:val="32"/>
          <w:lang w:val="en-US" w:eastAsia="zh-CN"/>
        </w:rPr>
        <w:t>23</w:t>
      </w:r>
      <w:r>
        <w:rPr>
          <w:rFonts w:hint="eastAsia" w:ascii="楷体_GB2312" w:hAnsi="Calibri" w:eastAsia="楷体_GB2312" w:cs="Times New Roman"/>
          <w:color w:val="auto"/>
          <w:spacing w:val="-20"/>
          <w:sz w:val="32"/>
          <w:szCs w:val="32"/>
        </w:rPr>
        <w:t>日在赞皇县第</w:t>
      </w:r>
      <w:r>
        <w:rPr>
          <w:rFonts w:hint="eastAsia" w:ascii="楷体_GB2312" w:eastAsia="楷体_GB2312" w:cs="Times New Roman"/>
          <w:color w:val="auto"/>
          <w:spacing w:val="-20"/>
          <w:sz w:val="32"/>
          <w:szCs w:val="32"/>
          <w:lang w:val="en-US" w:eastAsia="zh-CN"/>
        </w:rPr>
        <w:t>十七</w:t>
      </w:r>
      <w:r>
        <w:rPr>
          <w:rFonts w:hint="eastAsia" w:ascii="楷体_GB2312" w:hAnsi="Calibri" w:eastAsia="楷体_GB2312" w:cs="Times New Roman"/>
          <w:color w:val="auto"/>
          <w:spacing w:val="-20"/>
          <w:sz w:val="32"/>
          <w:szCs w:val="32"/>
        </w:rPr>
        <w:t>届人大常委会第</w:t>
      </w:r>
      <w:r>
        <w:rPr>
          <w:rFonts w:hint="eastAsia" w:ascii="楷体_GB2312" w:eastAsia="楷体_GB2312" w:cs="Times New Roman"/>
          <w:color w:val="auto"/>
          <w:spacing w:val="-20"/>
          <w:sz w:val="32"/>
          <w:szCs w:val="32"/>
          <w:lang w:val="en-US" w:eastAsia="zh-CN"/>
        </w:rPr>
        <w:t>37</w:t>
      </w:r>
      <w:r>
        <w:rPr>
          <w:rFonts w:hint="eastAsia" w:ascii="楷体_GB2312" w:hAnsi="Calibri" w:eastAsia="楷体_GB2312" w:cs="Times New Roman"/>
          <w:color w:val="auto"/>
          <w:spacing w:val="-20"/>
          <w:sz w:val="32"/>
          <w:szCs w:val="32"/>
        </w:rPr>
        <w:t>次会议上</w:t>
      </w:r>
    </w:p>
    <w:p>
      <w:pPr>
        <w:keepNext w:val="0"/>
        <w:keepLines w:val="0"/>
        <w:pageBreakBefore w:val="0"/>
        <w:widowControl w:val="0"/>
        <w:kinsoku/>
        <w:wordWrap/>
        <w:overflowPunct/>
        <w:topLinePunct w:val="0"/>
        <w:autoSpaceDE/>
        <w:autoSpaceDN/>
        <w:bidi w:val="0"/>
        <w:spacing w:line="570" w:lineRule="exact"/>
        <w:jc w:val="center"/>
        <w:textAlignment w:val="auto"/>
        <w:rPr>
          <w:rFonts w:hint="eastAsia" w:ascii="仿宋_GB2312" w:hAnsi="仿宋_GB2312" w:eastAsia="仿宋_GB2312" w:cs="仿宋_GB2312"/>
          <w:bCs/>
          <w:sz w:val="32"/>
          <w:szCs w:val="32"/>
        </w:rPr>
      </w:pPr>
      <w:r>
        <w:rPr>
          <w:rFonts w:hint="eastAsia" w:ascii="楷体_GB2312" w:eastAsia="楷体_GB2312"/>
          <w:color w:val="auto"/>
          <w:sz w:val="32"/>
          <w:szCs w:val="32"/>
        </w:rPr>
        <w:t>赞皇县财政局</w:t>
      </w:r>
      <w:r>
        <w:rPr>
          <w:rFonts w:hint="eastAsia" w:ascii="楷体_GB2312" w:eastAsia="楷体_GB2312"/>
          <w:color w:val="auto"/>
          <w:sz w:val="32"/>
          <w:szCs w:val="32"/>
          <w:lang w:eastAsia="zh-CN"/>
        </w:rPr>
        <w:t>局长</w:t>
      </w:r>
      <w:r>
        <w:rPr>
          <w:rFonts w:hint="eastAsia" w:ascii="楷体_GB2312" w:eastAsia="楷体_GB2312"/>
          <w:color w:val="auto"/>
          <w:sz w:val="32"/>
          <w:szCs w:val="32"/>
        </w:rPr>
        <w:t xml:space="preserve">  </w:t>
      </w:r>
      <w:r>
        <w:rPr>
          <w:rFonts w:hint="eastAsia" w:ascii="楷体_GB2312" w:eastAsia="楷体_GB2312"/>
          <w:color w:val="auto"/>
          <w:sz w:val="32"/>
          <w:szCs w:val="32"/>
          <w:lang w:eastAsia="zh-CN"/>
        </w:rPr>
        <w:t>杜爱亮</w:t>
      </w:r>
    </w:p>
    <w:p>
      <w:pPr>
        <w:keepNext w:val="0"/>
        <w:keepLines w:val="0"/>
        <w:pageBreakBefore w:val="0"/>
        <w:widowControl w:val="0"/>
        <w:kinsoku/>
        <w:wordWrap/>
        <w:overflowPunct/>
        <w:topLinePunct w:val="0"/>
        <w:autoSpaceDE/>
        <w:autoSpaceDN/>
        <w:bidi w:val="0"/>
        <w:spacing w:line="570" w:lineRule="exact"/>
        <w:textAlignment w:val="auto"/>
        <w:rPr>
          <w:rFonts w:hint="eastAsia" w:ascii="仿宋_GB2312" w:hAnsi="仿宋_GB2312" w:eastAsia="仿宋_GB2312" w:cs="仿宋_GB2312"/>
          <w:bCs/>
          <w:sz w:val="32"/>
          <w:szCs w:val="32"/>
        </w:rPr>
      </w:pPr>
    </w:p>
    <w:p>
      <w:pPr>
        <w:keepNext w:val="0"/>
        <w:keepLines w:val="0"/>
        <w:pageBreakBefore w:val="0"/>
        <w:widowControl w:val="0"/>
        <w:kinsoku/>
        <w:wordWrap/>
        <w:overflowPunct/>
        <w:topLinePunct w:val="0"/>
        <w:autoSpaceDE/>
        <w:autoSpaceDN/>
        <w:bidi w:val="0"/>
        <w:spacing w:line="570" w:lineRule="exact"/>
        <w:textAlignment w:val="auto"/>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主任、各位副主任，各位委员：</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_GB2312" w:eastAsia="仿宋_GB2312"/>
          <w:sz w:val="32"/>
          <w:szCs w:val="32"/>
        </w:rPr>
      </w:pPr>
      <w:r>
        <w:rPr>
          <w:rFonts w:hint="eastAsia" w:ascii="仿宋_GB2312" w:eastAsia="仿宋_GB2312"/>
          <w:sz w:val="32"/>
          <w:szCs w:val="32"/>
        </w:rPr>
        <w:t>我受县政府委托，现将202</w:t>
      </w:r>
      <w:r>
        <w:rPr>
          <w:rFonts w:hint="eastAsia" w:ascii="仿宋_GB2312" w:eastAsia="仿宋_GB2312"/>
          <w:sz w:val="32"/>
          <w:szCs w:val="32"/>
          <w:lang w:val="en-US" w:eastAsia="zh-CN"/>
        </w:rPr>
        <w:t>5</w:t>
      </w:r>
      <w:r>
        <w:rPr>
          <w:rFonts w:hint="eastAsia" w:ascii="仿宋_GB2312" w:eastAsia="仿宋_GB2312"/>
          <w:sz w:val="32"/>
          <w:szCs w:val="32"/>
        </w:rPr>
        <w:t>年财政预算调整方案报告如下，请予以审议。</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一、一般公共预算调整</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省财政厅下达我县财力补助</w:t>
      </w:r>
      <w:r>
        <w:rPr>
          <w:rFonts w:hint="eastAsia" w:ascii="仿宋_GB2312" w:hAnsi="仿宋_GB2312" w:eastAsia="仿宋_GB2312" w:cs="仿宋_GB2312"/>
          <w:color w:val="000000"/>
          <w:sz w:val="32"/>
          <w:szCs w:val="32"/>
          <w:lang w:val="en-US" w:eastAsia="zh-CN"/>
        </w:rPr>
        <w:t>9639</w:t>
      </w:r>
      <w:r>
        <w:rPr>
          <w:rFonts w:hint="eastAsia" w:ascii="仿宋_GB2312" w:hAnsi="仿宋_GB2312" w:eastAsia="仿宋_GB2312" w:cs="仿宋_GB2312"/>
          <w:color w:val="000000"/>
          <w:sz w:val="32"/>
          <w:szCs w:val="32"/>
        </w:rPr>
        <w:t>万元，按照《预算法》</w:t>
      </w:r>
      <w:r>
        <w:rPr>
          <w:rFonts w:hint="eastAsia" w:ascii="仿宋_GB2312" w:hAnsi="仿宋_GB2312" w:eastAsia="仿宋_GB2312" w:cs="仿宋_GB2312"/>
          <w:color w:val="000000"/>
          <w:sz w:val="32"/>
          <w:szCs w:val="32"/>
          <w:lang w:eastAsia="zh-CN"/>
        </w:rPr>
        <w:t>等</w:t>
      </w:r>
      <w:r>
        <w:rPr>
          <w:rFonts w:hint="eastAsia" w:ascii="仿宋_GB2312" w:hAnsi="仿宋_GB2312" w:eastAsia="仿宋_GB2312" w:cs="仿宋_GB2312"/>
          <w:color w:val="000000"/>
          <w:sz w:val="32"/>
          <w:szCs w:val="32"/>
        </w:rPr>
        <w:t>有关规定，</w:t>
      </w:r>
      <w:r>
        <w:rPr>
          <w:rFonts w:hint="eastAsia" w:ascii="仿宋_GB2312" w:hAnsi="仿宋_GB2312" w:eastAsia="仿宋_GB2312" w:cs="仿宋_GB2312"/>
          <w:color w:val="000000"/>
          <w:sz w:val="32"/>
          <w:szCs w:val="32"/>
          <w:u w:val="none"/>
        </w:rPr>
        <w:t>为</w:t>
      </w:r>
      <w:r>
        <w:rPr>
          <w:rFonts w:hint="eastAsia" w:ascii="仿宋_GB2312" w:hAnsi="仿宋_GB2312" w:eastAsia="仿宋_GB2312" w:cs="仿宋_GB2312"/>
          <w:color w:val="000000"/>
          <w:sz w:val="32"/>
          <w:szCs w:val="32"/>
          <w:u w:val="none"/>
          <w:lang w:eastAsia="zh-CN"/>
        </w:rPr>
        <w:t>科学规范</w:t>
      </w:r>
      <w:r>
        <w:rPr>
          <w:rFonts w:hint="eastAsia" w:ascii="仿宋_GB2312" w:hAnsi="仿宋_GB2312" w:eastAsia="仿宋_GB2312" w:cs="仿宋_GB2312"/>
          <w:color w:val="000000"/>
          <w:sz w:val="32"/>
          <w:szCs w:val="32"/>
          <w:u w:val="none"/>
          <w:lang w:val="en-US" w:eastAsia="zh-CN"/>
        </w:rPr>
        <w:t>2025年预算管理工作，突出做好三保（</w:t>
      </w:r>
      <w:r>
        <w:rPr>
          <w:rFonts w:hint="eastAsia" w:ascii="仿宋_GB2312" w:hAnsi="仿宋_GB2312" w:eastAsia="仿宋_GB2312" w:cs="仿宋_GB2312"/>
          <w:color w:val="000000"/>
          <w:sz w:val="32"/>
          <w:szCs w:val="32"/>
          <w:u w:val="none"/>
        </w:rPr>
        <w:t>保基本民生、保工资、保运转</w:t>
      </w:r>
      <w:r>
        <w:rPr>
          <w:rFonts w:hint="eastAsia" w:ascii="仿宋_GB2312" w:hAnsi="仿宋_GB2312" w:eastAsia="仿宋_GB2312" w:cs="仿宋_GB2312"/>
          <w:color w:val="000000"/>
          <w:sz w:val="32"/>
          <w:szCs w:val="32"/>
          <w:u w:val="none"/>
          <w:lang w:val="en-US" w:eastAsia="zh-CN"/>
        </w:rPr>
        <w:t>）和</w:t>
      </w:r>
      <w:r>
        <w:rPr>
          <w:rFonts w:hint="eastAsia" w:ascii="仿宋_GB2312" w:hAnsi="仿宋_GB2312" w:eastAsia="仿宋_GB2312" w:cs="仿宋_GB2312"/>
          <w:color w:val="000000"/>
          <w:sz w:val="32"/>
          <w:szCs w:val="32"/>
          <w:u w:val="none"/>
        </w:rPr>
        <w:t>“六稳”工作，</w:t>
      </w:r>
      <w:r>
        <w:rPr>
          <w:rFonts w:hint="eastAsia" w:ascii="仿宋_GB2312" w:hAnsi="仿宋_GB2312" w:eastAsia="仿宋_GB2312" w:cs="仿宋_GB2312"/>
          <w:color w:val="000000"/>
          <w:sz w:val="32"/>
          <w:szCs w:val="32"/>
          <w:lang w:val="en-US" w:eastAsia="zh-CN"/>
        </w:rPr>
        <w:t>根据收支平衡的原则，需调增县级一般公共预算支出9639万元。</w:t>
      </w:r>
      <w:r>
        <w:rPr>
          <w:rFonts w:hint="eastAsia" w:ascii="仿宋_GB2312" w:hAnsi="仿宋_GB2312" w:eastAsia="仿宋_GB2312" w:cs="仿宋_GB2312"/>
          <w:color w:val="000000"/>
          <w:sz w:val="32"/>
          <w:szCs w:val="32"/>
        </w:rPr>
        <w:t>具体情况如下：</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000000"/>
          <w:sz w:val="32"/>
          <w:szCs w:val="32"/>
          <w:lang w:val="en-US" w:eastAsia="zh-CN"/>
        </w:rPr>
        <w:t xml:space="preserve"> 下达2025年中央均衡性转移支付8176万元（冀财预</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000000"/>
          <w:sz w:val="32"/>
          <w:szCs w:val="32"/>
          <w:lang w:val="en-US" w:eastAsia="zh-CN"/>
        </w:rPr>
        <w:t>11号），下达2025年重点生态功能区转移支付1338万元（冀财预</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000000"/>
          <w:sz w:val="32"/>
          <w:szCs w:val="32"/>
          <w:lang w:val="en-US" w:eastAsia="zh-CN"/>
        </w:rPr>
        <w:t>9号），下达2025年农业转移人口市民化奖励资金125万元（冀财预</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000000"/>
          <w:sz w:val="32"/>
          <w:szCs w:val="32"/>
          <w:lang w:val="en-US" w:eastAsia="zh-CN"/>
        </w:rPr>
        <w:t>10号），以上三项共增加县级财力9639万元。</w:t>
      </w:r>
      <w:r>
        <w:rPr>
          <w:rFonts w:hint="eastAsia" w:ascii="仿宋_GB2312" w:hAnsi="仿宋_GB2312" w:eastAsia="仿宋_GB2312" w:cs="仿宋_GB2312"/>
          <w:color w:val="000000"/>
          <w:sz w:val="32"/>
          <w:szCs w:val="32"/>
          <w:lang w:eastAsia="zh-CN"/>
        </w:rPr>
        <w:t>已全部安排支出。</w:t>
      </w:r>
      <w:r>
        <w:rPr>
          <w:rFonts w:hint="eastAsia" w:ascii="仿宋_GB2312" w:hAnsi="仿宋_GB2312" w:eastAsia="仿宋_GB2312" w:cs="仿宋_GB2312"/>
          <w:color w:val="000000"/>
          <w:sz w:val="32"/>
          <w:szCs w:val="32"/>
          <w:lang w:val="en-US" w:eastAsia="zh-CN"/>
        </w:rPr>
        <w:t>（</w:t>
      </w:r>
      <w:r>
        <w:rPr>
          <w:rFonts w:hint="eastAsia" w:ascii="仿宋_GB2312" w:hAnsi="仿宋_GB2312" w:eastAsia="仿宋_GB2312" w:cs="仿宋_GB2312"/>
          <w:sz w:val="32"/>
          <w:szCs w:val="32"/>
        </w:rPr>
        <w:t>具体</w:t>
      </w:r>
      <w:r>
        <w:rPr>
          <w:rFonts w:hint="eastAsia" w:ascii="仿宋_GB2312" w:hAnsi="仿宋_GB2312" w:eastAsia="仿宋_GB2312" w:cs="仿宋_GB2312"/>
          <w:sz w:val="32"/>
          <w:szCs w:val="32"/>
          <w:lang w:eastAsia="zh-CN"/>
        </w:rPr>
        <w:t>事项</w:t>
      </w:r>
      <w:r>
        <w:rPr>
          <w:rFonts w:hint="eastAsia" w:ascii="仿宋_GB2312" w:hAnsi="仿宋_GB2312" w:eastAsia="仿宋_GB2312" w:cs="仿宋_GB2312"/>
          <w:sz w:val="32"/>
          <w:szCs w:val="32"/>
          <w:lang w:val="en-US" w:eastAsia="zh-CN"/>
        </w:rPr>
        <w:t>见附表1）</w:t>
      </w:r>
    </w:p>
    <w:p>
      <w:pPr>
        <w:pStyle w:val="2"/>
        <w:keepNext w:val="0"/>
        <w:keepLines w:val="0"/>
        <w:pageBreakBefore w:val="0"/>
        <w:widowControl w:val="0"/>
        <w:kinsoku/>
        <w:wordWrap/>
        <w:overflowPunct/>
        <w:topLinePunct w:val="0"/>
        <w:autoSpaceDE/>
        <w:autoSpaceDN/>
        <w:bidi w:val="0"/>
        <w:spacing w:after="0" w:line="570" w:lineRule="exact"/>
        <w:ind w:firstLine="640" w:firstLineChars="200"/>
        <w:textAlignment w:val="auto"/>
        <w:rPr>
          <w:rFonts w:hint="eastAsia" w:ascii="仿宋_GB2312" w:eastAsia="仿宋_GB2312"/>
          <w:color w:val="auto"/>
          <w:sz w:val="32"/>
          <w:szCs w:val="32"/>
          <w:lang w:val="en-US" w:eastAsia="zh-CN"/>
        </w:rPr>
      </w:pPr>
      <w:r>
        <w:rPr>
          <w:rFonts w:hint="eastAsia" w:ascii="仿宋_GB2312" w:eastAsia="仿宋_GB2312"/>
          <w:color w:val="000000" w:themeColor="text1"/>
          <w:sz w:val="32"/>
          <w:szCs w:val="32"/>
          <w:lang w:val="en-US" w:eastAsia="zh-CN"/>
          <w14:textFill>
            <w14:solidFill>
              <w14:schemeClr w14:val="tx1"/>
            </w14:solidFill>
          </w14:textFill>
        </w:rPr>
        <w:t>2.</w:t>
      </w:r>
      <w:r>
        <w:rPr>
          <w:rFonts w:hint="eastAsia" w:ascii="仿宋_GB2312" w:eastAsia="仿宋_GB2312"/>
          <w:sz w:val="32"/>
          <w:szCs w:val="32"/>
        </w:rPr>
        <w:t>上级下达我县202</w:t>
      </w:r>
      <w:r>
        <w:rPr>
          <w:rFonts w:hint="eastAsia" w:ascii="仿宋_GB2312" w:eastAsia="仿宋_GB2312"/>
          <w:sz w:val="32"/>
          <w:szCs w:val="32"/>
          <w:lang w:val="en-US" w:eastAsia="zh-CN"/>
        </w:rPr>
        <w:t>5</w:t>
      </w:r>
      <w:r>
        <w:rPr>
          <w:rFonts w:hint="eastAsia" w:ascii="仿宋_GB2312" w:eastAsia="仿宋_GB2312"/>
          <w:sz w:val="32"/>
          <w:szCs w:val="32"/>
        </w:rPr>
        <w:t>年新增一般债券资金</w:t>
      </w:r>
      <w:r>
        <w:rPr>
          <w:rFonts w:hint="eastAsia" w:ascii="仿宋_GB2312" w:hAnsi="仿宋_GB2312" w:eastAsia="仿宋_GB2312" w:cs="仿宋_GB2312"/>
          <w:color w:val="auto"/>
          <w:sz w:val="32"/>
          <w:szCs w:val="32"/>
          <w:lang w:val="en-US" w:eastAsia="zh-CN"/>
        </w:rPr>
        <w:t>10500</w:t>
      </w:r>
      <w:r>
        <w:rPr>
          <w:rFonts w:hint="eastAsia" w:ascii="仿宋_GB2312" w:eastAsia="仿宋_GB2312"/>
          <w:sz w:val="32"/>
          <w:szCs w:val="32"/>
        </w:rPr>
        <w:t>万元。按国</w:t>
      </w:r>
      <w:r>
        <w:rPr>
          <w:rFonts w:hint="eastAsia" w:ascii="仿宋_GB2312" w:eastAsia="仿宋_GB2312"/>
          <w:sz w:val="32"/>
          <w:szCs w:val="32"/>
          <w:lang w:eastAsia="zh-CN"/>
        </w:rPr>
        <w:t>家</w:t>
      </w:r>
      <w:r>
        <w:rPr>
          <w:rFonts w:hint="eastAsia" w:ascii="仿宋_GB2312" w:eastAsia="仿宋_GB2312"/>
          <w:sz w:val="32"/>
          <w:szCs w:val="32"/>
        </w:rPr>
        <w:t>规定，</w:t>
      </w:r>
      <w:r>
        <w:rPr>
          <w:rFonts w:hint="eastAsia" w:ascii="仿宋_GB2312" w:eastAsia="仿宋_GB2312"/>
          <w:sz w:val="32"/>
          <w:szCs w:val="32"/>
          <w:lang w:eastAsia="zh-CN"/>
        </w:rPr>
        <w:t>地方政府</w:t>
      </w:r>
      <w:r>
        <w:rPr>
          <w:rFonts w:hint="eastAsia" w:ascii="仿宋_GB2312" w:eastAsia="仿宋_GB2312"/>
          <w:sz w:val="32"/>
          <w:szCs w:val="32"/>
        </w:rPr>
        <w:t>一般债券资金收支纳入一般公共预算管理，据此，202</w:t>
      </w:r>
      <w:r>
        <w:rPr>
          <w:rFonts w:hint="eastAsia" w:ascii="仿宋_GB2312" w:eastAsia="仿宋_GB2312"/>
          <w:sz w:val="32"/>
          <w:szCs w:val="32"/>
          <w:lang w:val="en-US" w:eastAsia="zh-CN"/>
        </w:rPr>
        <w:t>5</w:t>
      </w:r>
      <w:r>
        <w:rPr>
          <w:rFonts w:hint="eastAsia" w:ascii="仿宋_GB2312" w:eastAsia="仿宋_GB2312"/>
          <w:sz w:val="32"/>
          <w:szCs w:val="32"/>
        </w:rPr>
        <w:t>年县级一般公共预算需相应调增债务转贷收入（地方政府一般债券转贷收入</w:t>
      </w:r>
      <w:r>
        <w:rPr>
          <w:rFonts w:hint="eastAsia" w:ascii="仿宋_GB2312" w:eastAsia="仿宋_GB2312"/>
          <w:color w:val="auto"/>
          <w:sz w:val="32"/>
          <w:szCs w:val="32"/>
        </w:rPr>
        <w:t>）</w:t>
      </w:r>
      <w:r>
        <w:rPr>
          <w:rFonts w:hint="eastAsia" w:ascii="仿宋_GB2312" w:hAnsi="仿宋_GB2312" w:eastAsia="仿宋_GB2312" w:cs="仿宋_GB2312"/>
          <w:color w:val="auto"/>
          <w:sz w:val="32"/>
          <w:szCs w:val="32"/>
          <w:lang w:val="en-US" w:eastAsia="zh-CN"/>
        </w:rPr>
        <w:t>10500</w:t>
      </w:r>
      <w:r>
        <w:rPr>
          <w:rFonts w:hint="eastAsia" w:ascii="仿宋_GB2312" w:eastAsia="仿宋_GB2312"/>
          <w:color w:val="auto"/>
          <w:sz w:val="32"/>
          <w:szCs w:val="32"/>
        </w:rPr>
        <w:t>万元，并相应调增一般公共预算支出</w:t>
      </w:r>
      <w:r>
        <w:rPr>
          <w:rFonts w:hint="eastAsia" w:ascii="仿宋_GB2312" w:hAnsi="仿宋_GB2312" w:eastAsia="仿宋_GB2312" w:cs="仿宋_GB2312"/>
          <w:color w:val="auto"/>
          <w:sz w:val="32"/>
          <w:szCs w:val="32"/>
          <w:lang w:val="en-US" w:eastAsia="zh-CN"/>
        </w:rPr>
        <w:t>10500</w:t>
      </w:r>
      <w:r>
        <w:rPr>
          <w:rFonts w:hint="eastAsia" w:ascii="仿宋_GB2312" w:eastAsia="仿宋_GB2312"/>
          <w:color w:val="auto"/>
          <w:sz w:val="32"/>
          <w:szCs w:val="32"/>
        </w:rPr>
        <w:t>万元。</w:t>
      </w:r>
      <w:r>
        <w:rPr>
          <w:rFonts w:hint="eastAsia" w:ascii="仿宋_GB2312" w:eastAsia="仿宋_GB2312"/>
          <w:color w:val="auto"/>
          <w:sz w:val="32"/>
          <w:szCs w:val="32"/>
          <w:lang w:val="en-US" w:eastAsia="zh-CN"/>
        </w:rPr>
        <w:t>具体情况如下：</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 w:hAnsi="仿宋" w:eastAsia="仿宋"/>
          <w:color w:val="auto"/>
          <w:sz w:val="32"/>
          <w:szCs w:val="32"/>
          <w:lang w:eastAsia="zh-CN"/>
        </w:rPr>
      </w:pPr>
      <w:r>
        <w:rPr>
          <w:rFonts w:hint="eastAsia" w:ascii="仿宋_GB2312" w:eastAsia="仿宋_GB2312"/>
          <w:color w:val="auto"/>
          <w:sz w:val="32"/>
          <w:szCs w:val="32"/>
          <w:lang w:eastAsia="zh-CN"/>
        </w:rPr>
        <w:t>一是</w:t>
      </w:r>
      <w:r>
        <w:rPr>
          <w:rFonts w:hint="eastAsia" w:ascii="仿宋_GB2312" w:eastAsia="仿宋_GB2312"/>
          <w:color w:val="auto"/>
          <w:sz w:val="32"/>
          <w:szCs w:val="32"/>
        </w:rPr>
        <w:t>《河北省财政厅关于下达202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年第</w:t>
      </w:r>
      <w:r>
        <w:rPr>
          <w:rFonts w:hint="eastAsia" w:ascii="仿宋_GB2312" w:eastAsia="仿宋_GB2312"/>
          <w:color w:val="auto"/>
          <w:sz w:val="32"/>
          <w:szCs w:val="32"/>
          <w:lang w:val="en-US" w:eastAsia="zh-CN"/>
        </w:rPr>
        <w:t>一</w:t>
      </w:r>
      <w:r>
        <w:rPr>
          <w:rFonts w:hint="eastAsia" w:ascii="仿宋_GB2312" w:eastAsia="仿宋_GB2312"/>
          <w:color w:val="auto"/>
          <w:sz w:val="32"/>
          <w:szCs w:val="32"/>
        </w:rPr>
        <w:t>批新增政府债券资金的通知》</w:t>
      </w:r>
      <w:r>
        <w:rPr>
          <w:rFonts w:hint="eastAsia" w:ascii="仿宋_GB2312" w:eastAsia="仿宋_GB2312"/>
          <w:color w:val="auto"/>
          <w:sz w:val="32"/>
          <w:szCs w:val="32"/>
          <w:lang w:eastAsia="zh-CN"/>
        </w:rPr>
        <w:t>（</w:t>
      </w:r>
      <w:r>
        <w:rPr>
          <w:rFonts w:hint="eastAsia" w:ascii="仿宋_GB2312" w:eastAsia="仿宋_GB2312"/>
          <w:color w:val="auto"/>
          <w:sz w:val="32"/>
          <w:szCs w:val="32"/>
        </w:rPr>
        <w:t>冀财债</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7</w:t>
      </w:r>
      <w:r>
        <w:rPr>
          <w:rFonts w:hint="eastAsia" w:ascii="仿宋_GB2312" w:eastAsia="仿宋_GB2312"/>
          <w:color w:val="auto"/>
          <w:sz w:val="32"/>
          <w:szCs w:val="32"/>
        </w:rPr>
        <w:t>号</w:t>
      </w:r>
      <w:r>
        <w:rPr>
          <w:rFonts w:hint="eastAsia" w:ascii="仿宋_GB2312" w:eastAsia="仿宋_GB2312"/>
          <w:color w:val="auto"/>
          <w:sz w:val="32"/>
          <w:szCs w:val="32"/>
          <w:lang w:eastAsia="zh-CN"/>
        </w:rPr>
        <w:t>）</w:t>
      </w:r>
      <w:r>
        <w:rPr>
          <w:rFonts w:hint="eastAsia" w:ascii="仿宋_GB2312" w:eastAsia="仿宋_GB2312"/>
          <w:color w:val="auto"/>
          <w:sz w:val="32"/>
          <w:szCs w:val="32"/>
        </w:rPr>
        <w:t>，下达我县202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年新增一般债券资金</w:t>
      </w:r>
      <w:r>
        <w:rPr>
          <w:rFonts w:hint="eastAsia" w:ascii="仿宋_GB2312" w:eastAsia="仿宋_GB2312"/>
          <w:color w:val="auto"/>
          <w:sz w:val="32"/>
          <w:szCs w:val="32"/>
          <w:lang w:val="en-US" w:eastAsia="zh-CN"/>
        </w:rPr>
        <w:t>2600</w:t>
      </w:r>
      <w:r>
        <w:rPr>
          <w:rFonts w:hint="eastAsia" w:ascii="仿宋_GB2312" w:eastAsia="仿宋_GB2312"/>
          <w:color w:val="auto"/>
          <w:sz w:val="32"/>
          <w:szCs w:val="32"/>
        </w:rPr>
        <w:t>万元，期限10年，利率</w:t>
      </w:r>
      <w:r>
        <w:rPr>
          <w:rFonts w:hint="eastAsia" w:ascii="仿宋_GB2312" w:eastAsia="仿宋_GB2312"/>
          <w:color w:val="auto"/>
          <w:sz w:val="32"/>
          <w:szCs w:val="32"/>
          <w:lang w:val="en-US" w:eastAsia="zh-CN"/>
        </w:rPr>
        <w:t>1.73</w:t>
      </w:r>
      <w:r>
        <w:rPr>
          <w:rFonts w:hint="eastAsia" w:ascii="仿宋" w:hAnsi="仿宋" w:eastAsia="仿宋"/>
          <w:color w:val="auto"/>
          <w:sz w:val="32"/>
          <w:szCs w:val="32"/>
        </w:rPr>
        <w:t>%</w:t>
      </w:r>
      <w:r>
        <w:rPr>
          <w:rFonts w:hint="eastAsia" w:ascii="仿宋" w:hAnsi="仿宋" w:eastAsia="仿宋"/>
          <w:color w:val="auto"/>
          <w:sz w:val="32"/>
          <w:szCs w:val="32"/>
          <w:lang w:eastAsia="zh-CN"/>
        </w:rPr>
        <w:t>；</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lang w:eastAsia="zh-CN"/>
        </w:rPr>
        <w:t>二是</w:t>
      </w:r>
      <w:r>
        <w:rPr>
          <w:rFonts w:hint="eastAsia" w:ascii="仿宋_GB2312" w:eastAsia="仿宋_GB2312"/>
          <w:color w:val="auto"/>
          <w:sz w:val="32"/>
          <w:szCs w:val="32"/>
        </w:rPr>
        <w:t>《河北省财政厅关于下达202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年第</w:t>
      </w:r>
      <w:r>
        <w:rPr>
          <w:rFonts w:hint="eastAsia" w:ascii="仿宋_GB2312" w:eastAsia="仿宋_GB2312"/>
          <w:color w:val="auto"/>
          <w:sz w:val="32"/>
          <w:szCs w:val="32"/>
          <w:lang w:val="en-US" w:eastAsia="zh-CN"/>
        </w:rPr>
        <w:t>二</w:t>
      </w:r>
      <w:r>
        <w:rPr>
          <w:rFonts w:hint="eastAsia" w:ascii="仿宋_GB2312" w:eastAsia="仿宋_GB2312"/>
          <w:color w:val="auto"/>
          <w:sz w:val="32"/>
          <w:szCs w:val="32"/>
        </w:rPr>
        <w:t>批新增政府债券资金的通知》</w:t>
      </w:r>
      <w:r>
        <w:rPr>
          <w:rFonts w:hint="eastAsia" w:ascii="仿宋_GB2312" w:eastAsia="仿宋_GB2312"/>
          <w:color w:val="auto"/>
          <w:sz w:val="32"/>
          <w:szCs w:val="32"/>
          <w:lang w:eastAsia="zh-CN"/>
        </w:rPr>
        <w:t>（</w:t>
      </w:r>
      <w:r>
        <w:rPr>
          <w:rFonts w:hint="eastAsia" w:ascii="仿宋_GB2312" w:eastAsia="仿宋_GB2312"/>
          <w:color w:val="auto"/>
          <w:sz w:val="32"/>
          <w:szCs w:val="32"/>
        </w:rPr>
        <w:t>冀财债</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10</w:t>
      </w:r>
      <w:r>
        <w:rPr>
          <w:rFonts w:hint="eastAsia" w:ascii="仿宋_GB2312" w:eastAsia="仿宋_GB2312"/>
          <w:color w:val="auto"/>
          <w:sz w:val="32"/>
          <w:szCs w:val="32"/>
        </w:rPr>
        <w:t>号</w:t>
      </w:r>
      <w:r>
        <w:rPr>
          <w:rFonts w:hint="eastAsia" w:ascii="仿宋_GB2312" w:eastAsia="仿宋_GB2312"/>
          <w:color w:val="auto"/>
          <w:sz w:val="32"/>
          <w:szCs w:val="32"/>
          <w:lang w:eastAsia="zh-CN"/>
        </w:rPr>
        <w:t>）</w:t>
      </w:r>
      <w:r>
        <w:rPr>
          <w:rFonts w:hint="eastAsia" w:ascii="仿宋_GB2312" w:eastAsia="仿宋_GB2312"/>
          <w:color w:val="auto"/>
          <w:sz w:val="32"/>
          <w:szCs w:val="32"/>
        </w:rPr>
        <w:t>，下达我县202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年新增一般债券资金</w:t>
      </w:r>
      <w:r>
        <w:rPr>
          <w:rFonts w:hint="eastAsia" w:ascii="仿宋_GB2312" w:eastAsia="仿宋_GB2312"/>
          <w:color w:val="auto"/>
          <w:sz w:val="32"/>
          <w:szCs w:val="32"/>
          <w:lang w:val="en-US" w:eastAsia="zh-CN"/>
        </w:rPr>
        <w:t>1700</w:t>
      </w:r>
      <w:r>
        <w:rPr>
          <w:rFonts w:hint="eastAsia" w:ascii="仿宋_GB2312" w:eastAsia="仿宋_GB2312"/>
          <w:color w:val="auto"/>
          <w:sz w:val="32"/>
          <w:szCs w:val="32"/>
        </w:rPr>
        <w:t>万元，期限</w:t>
      </w:r>
      <w:r>
        <w:rPr>
          <w:rFonts w:hint="eastAsia" w:ascii="仿宋_GB2312" w:eastAsia="仿宋_GB2312"/>
          <w:color w:val="auto"/>
          <w:sz w:val="32"/>
          <w:szCs w:val="32"/>
          <w:lang w:val="en-US" w:eastAsia="zh-CN"/>
        </w:rPr>
        <w:t>10</w:t>
      </w:r>
      <w:r>
        <w:rPr>
          <w:rFonts w:hint="eastAsia" w:ascii="仿宋_GB2312" w:eastAsia="仿宋_GB2312"/>
          <w:color w:val="auto"/>
          <w:sz w:val="32"/>
          <w:szCs w:val="32"/>
        </w:rPr>
        <w:t>年，利率</w:t>
      </w:r>
      <w:r>
        <w:rPr>
          <w:rFonts w:hint="eastAsia" w:ascii="仿宋_GB2312" w:eastAsia="仿宋_GB2312"/>
          <w:color w:val="auto"/>
          <w:sz w:val="32"/>
          <w:szCs w:val="32"/>
          <w:lang w:val="en-US" w:eastAsia="zh-CN"/>
        </w:rPr>
        <w:t>1.96</w:t>
      </w:r>
      <w:r>
        <w:rPr>
          <w:rFonts w:hint="eastAsia" w:ascii="仿宋" w:hAnsi="仿宋" w:eastAsia="仿宋"/>
          <w:color w:val="auto"/>
          <w:sz w:val="32"/>
          <w:szCs w:val="32"/>
        </w:rPr>
        <w:t>%。</w:t>
      </w:r>
      <w:r>
        <w:rPr>
          <w:rFonts w:hint="eastAsia" w:ascii="仿宋_GB2312" w:eastAsia="仿宋_GB2312"/>
          <w:color w:val="auto"/>
          <w:sz w:val="32"/>
          <w:szCs w:val="32"/>
        </w:rPr>
        <w:t xml:space="preserve">  </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_GB2312" w:eastAsia="仿宋_GB2312"/>
          <w:color w:val="auto"/>
          <w:sz w:val="32"/>
          <w:szCs w:val="32"/>
        </w:rPr>
      </w:pPr>
      <w:r>
        <w:rPr>
          <w:rFonts w:hint="eastAsia" w:ascii="仿宋_GB2312" w:eastAsia="仿宋_GB2312"/>
          <w:color w:val="auto"/>
          <w:sz w:val="32"/>
          <w:szCs w:val="32"/>
          <w:lang w:eastAsia="zh-CN"/>
        </w:rPr>
        <w:t>三是</w:t>
      </w:r>
      <w:r>
        <w:rPr>
          <w:rFonts w:hint="eastAsia" w:ascii="仿宋_GB2312" w:eastAsia="仿宋_GB2312"/>
          <w:color w:val="auto"/>
          <w:sz w:val="32"/>
          <w:szCs w:val="32"/>
        </w:rPr>
        <w:t>《河北省财政厅关于下达202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年第</w:t>
      </w:r>
      <w:r>
        <w:rPr>
          <w:rFonts w:hint="eastAsia" w:ascii="仿宋_GB2312" w:eastAsia="仿宋_GB2312"/>
          <w:color w:val="auto"/>
          <w:sz w:val="32"/>
          <w:szCs w:val="32"/>
          <w:lang w:val="en-US" w:eastAsia="zh-CN"/>
        </w:rPr>
        <w:t>五</w:t>
      </w:r>
      <w:r>
        <w:rPr>
          <w:rFonts w:hint="eastAsia" w:ascii="仿宋_GB2312" w:eastAsia="仿宋_GB2312"/>
          <w:color w:val="auto"/>
          <w:sz w:val="32"/>
          <w:szCs w:val="32"/>
        </w:rPr>
        <w:t>批新增政府债券资金的通知》</w:t>
      </w:r>
      <w:r>
        <w:rPr>
          <w:rFonts w:hint="eastAsia" w:ascii="仿宋_GB2312" w:eastAsia="仿宋_GB2312"/>
          <w:color w:val="auto"/>
          <w:sz w:val="32"/>
          <w:szCs w:val="32"/>
          <w:lang w:eastAsia="zh-CN"/>
        </w:rPr>
        <w:t>（</w:t>
      </w:r>
      <w:r>
        <w:rPr>
          <w:rFonts w:hint="eastAsia" w:ascii="仿宋_GB2312" w:eastAsia="仿宋_GB2312"/>
          <w:color w:val="auto"/>
          <w:sz w:val="32"/>
          <w:szCs w:val="32"/>
        </w:rPr>
        <w:t>冀财债</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25</w:t>
      </w:r>
      <w:r>
        <w:rPr>
          <w:rFonts w:hint="eastAsia" w:ascii="仿宋_GB2312" w:eastAsia="仿宋_GB2312"/>
          <w:color w:val="auto"/>
          <w:sz w:val="32"/>
          <w:szCs w:val="32"/>
        </w:rPr>
        <w:t>号</w:t>
      </w:r>
      <w:r>
        <w:rPr>
          <w:rFonts w:hint="eastAsia" w:ascii="仿宋_GB2312" w:eastAsia="仿宋_GB2312"/>
          <w:color w:val="auto"/>
          <w:sz w:val="32"/>
          <w:szCs w:val="32"/>
          <w:lang w:eastAsia="zh-CN"/>
        </w:rPr>
        <w:t>）</w:t>
      </w:r>
      <w:r>
        <w:rPr>
          <w:rFonts w:hint="eastAsia" w:ascii="仿宋_GB2312" w:eastAsia="仿宋_GB2312"/>
          <w:color w:val="auto"/>
          <w:sz w:val="32"/>
          <w:szCs w:val="32"/>
        </w:rPr>
        <w:t>，下达我县202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年新增一般债券资金</w:t>
      </w:r>
      <w:r>
        <w:rPr>
          <w:rFonts w:hint="eastAsia" w:ascii="仿宋_GB2312" w:eastAsia="仿宋_GB2312"/>
          <w:color w:val="auto"/>
          <w:sz w:val="32"/>
          <w:szCs w:val="32"/>
          <w:lang w:val="en-US" w:eastAsia="zh-CN"/>
        </w:rPr>
        <w:t>6200</w:t>
      </w:r>
      <w:r>
        <w:rPr>
          <w:rFonts w:hint="eastAsia" w:ascii="仿宋_GB2312" w:eastAsia="仿宋_GB2312"/>
          <w:color w:val="auto"/>
          <w:sz w:val="32"/>
          <w:szCs w:val="32"/>
        </w:rPr>
        <w:t>万元，期限</w:t>
      </w:r>
      <w:r>
        <w:rPr>
          <w:rFonts w:hint="eastAsia" w:ascii="仿宋_GB2312" w:eastAsia="仿宋_GB2312"/>
          <w:color w:val="auto"/>
          <w:sz w:val="32"/>
          <w:szCs w:val="32"/>
          <w:lang w:val="en-US" w:eastAsia="zh-CN"/>
        </w:rPr>
        <w:t>10</w:t>
      </w:r>
      <w:r>
        <w:rPr>
          <w:rFonts w:hint="eastAsia" w:ascii="仿宋_GB2312" w:eastAsia="仿宋_GB2312"/>
          <w:color w:val="auto"/>
          <w:sz w:val="32"/>
          <w:szCs w:val="32"/>
        </w:rPr>
        <w:t>年，利率</w:t>
      </w:r>
      <w:r>
        <w:rPr>
          <w:rFonts w:hint="eastAsia" w:ascii="仿宋_GB2312" w:eastAsia="仿宋_GB2312"/>
          <w:color w:val="auto"/>
          <w:sz w:val="32"/>
          <w:szCs w:val="32"/>
          <w:lang w:val="en-US" w:eastAsia="zh-CN"/>
        </w:rPr>
        <w:t>1.69</w:t>
      </w:r>
      <w:r>
        <w:rPr>
          <w:rFonts w:hint="eastAsia" w:ascii="仿宋" w:hAnsi="仿宋" w:eastAsia="仿宋"/>
          <w:color w:val="auto"/>
          <w:sz w:val="32"/>
          <w:szCs w:val="32"/>
        </w:rPr>
        <w:t>%。</w:t>
      </w:r>
      <w:r>
        <w:rPr>
          <w:rFonts w:hint="eastAsia" w:ascii="仿宋_GB2312" w:eastAsia="仿宋_GB2312"/>
          <w:color w:val="auto"/>
          <w:sz w:val="32"/>
          <w:szCs w:val="32"/>
        </w:rPr>
        <w:t xml:space="preserve">    </w:t>
      </w:r>
    </w:p>
    <w:p>
      <w:pPr>
        <w:pStyle w:val="2"/>
        <w:keepNext w:val="0"/>
        <w:keepLines w:val="0"/>
        <w:pageBreakBefore w:val="0"/>
        <w:widowControl w:val="0"/>
        <w:kinsoku/>
        <w:wordWrap/>
        <w:overflowPunct/>
        <w:topLinePunct w:val="0"/>
        <w:autoSpaceDE/>
        <w:autoSpaceDN/>
        <w:bidi w:val="0"/>
        <w:spacing w:after="0" w:line="57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以上共计</w:t>
      </w:r>
      <w:r>
        <w:rPr>
          <w:rFonts w:hint="eastAsia" w:ascii="仿宋_GB2312" w:hAnsi="仿宋_GB2312" w:eastAsia="仿宋_GB2312" w:cs="仿宋_GB2312"/>
          <w:color w:val="auto"/>
          <w:sz w:val="32"/>
          <w:szCs w:val="32"/>
        </w:rPr>
        <w:t>新增一般债券</w:t>
      </w:r>
      <w:r>
        <w:rPr>
          <w:rFonts w:hint="eastAsia" w:ascii="仿宋_GB2312" w:hAnsi="仿宋_GB2312" w:eastAsia="仿宋_GB2312" w:cs="仿宋_GB2312"/>
          <w:color w:val="auto"/>
          <w:sz w:val="32"/>
          <w:szCs w:val="32"/>
          <w:lang w:eastAsia="zh-CN"/>
        </w:rPr>
        <w:t>资金</w:t>
      </w:r>
      <w:r>
        <w:rPr>
          <w:rFonts w:hint="eastAsia" w:ascii="仿宋_GB2312" w:hAnsi="仿宋_GB2312" w:eastAsia="仿宋_GB2312" w:cs="仿宋_GB2312"/>
          <w:color w:val="auto"/>
          <w:sz w:val="32"/>
          <w:szCs w:val="32"/>
          <w:lang w:val="en-US" w:eastAsia="zh-CN"/>
        </w:rPr>
        <w:t>10500</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w:t>
      </w:r>
      <w:r>
        <w:rPr>
          <w:rFonts w:hint="eastAsia" w:ascii="仿宋_GB2312" w:hAnsi="Times New Roman" w:eastAsia="仿宋_GB2312" w:cs="Times New Roman"/>
          <w:color w:val="auto"/>
          <w:kern w:val="2"/>
          <w:sz w:val="32"/>
          <w:szCs w:val="32"/>
          <w:lang w:val="en-US" w:eastAsia="zh-CN" w:bidi="ar-SA"/>
        </w:rPr>
        <w:t>用于住建局、交通局、水利局、机关事务管理中心等单位35个项目建设。</w:t>
      </w:r>
      <w:r>
        <w:rPr>
          <w:rFonts w:hint="eastAsia" w:ascii="仿宋_GB2312" w:hAnsi="仿宋_GB2312" w:eastAsia="仿宋_GB2312" w:cs="仿宋_GB2312"/>
          <w:color w:val="auto"/>
          <w:sz w:val="32"/>
          <w:szCs w:val="32"/>
          <w:lang w:val="en-US" w:eastAsia="zh-CN"/>
        </w:rPr>
        <w:t>（详见附表2）</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default" w:ascii="仿宋_GB2312" w:eastAsia="黑体"/>
          <w:sz w:val="32"/>
          <w:szCs w:val="32"/>
          <w:lang w:val="en-US" w:eastAsia="zh-CN"/>
        </w:rPr>
      </w:pPr>
      <w:r>
        <w:rPr>
          <w:rFonts w:hint="eastAsia" w:ascii="黑体" w:hAnsi="黑体" w:eastAsia="黑体" w:cs="黑体"/>
          <w:sz w:val="32"/>
          <w:szCs w:val="32"/>
        </w:rPr>
        <w:t>二、</w:t>
      </w:r>
      <w:r>
        <w:rPr>
          <w:rFonts w:hint="eastAsia" w:ascii="黑体" w:hAnsi="黑体" w:eastAsia="黑体" w:cs="黑体"/>
          <w:sz w:val="32"/>
          <w:szCs w:val="32"/>
          <w:lang w:eastAsia="zh-CN"/>
        </w:rPr>
        <w:t>政府性基金预算调整</w:t>
      </w:r>
      <w:r>
        <w:rPr>
          <w:rFonts w:hint="eastAsia" w:ascii="黑体" w:hAnsi="黑体" w:eastAsia="黑体" w:cs="黑体"/>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ascii="仿宋_GB2312" w:eastAsia="仿宋_GB2312"/>
          <w:color w:val="auto"/>
          <w:sz w:val="32"/>
          <w:szCs w:val="32"/>
        </w:rPr>
      </w:pPr>
      <w:r>
        <w:rPr>
          <w:rFonts w:hint="eastAsia" w:ascii="仿宋_GB2312" w:eastAsia="仿宋_GB2312"/>
          <w:sz w:val="32"/>
          <w:szCs w:val="32"/>
        </w:rPr>
        <w:t>上级下达我县202</w:t>
      </w:r>
      <w:r>
        <w:rPr>
          <w:rFonts w:hint="eastAsia" w:ascii="仿宋_GB2312" w:eastAsia="仿宋_GB2312"/>
          <w:sz w:val="32"/>
          <w:szCs w:val="32"/>
          <w:lang w:val="en-US" w:eastAsia="zh-CN"/>
        </w:rPr>
        <w:t>5</w:t>
      </w:r>
      <w:r>
        <w:rPr>
          <w:rFonts w:hint="eastAsia" w:ascii="仿宋_GB2312" w:eastAsia="仿宋_GB2312"/>
          <w:sz w:val="32"/>
          <w:szCs w:val="32"/>
        </w:rPr>
        <w:t>年新增专项债券资金</w:t>
      </w:r>
      <w:r>
        <w:rPr>
          <w:rFonts w:hint="eastAsia" w:ascii="仿宋_GB2312" w:eastAsia="仿宋_GB2312"/>
          <w:color w:val="auto"/>
          <w:sz w:val="32"/>
          <w:szCs w:val="32"/>
          <w:lang w:val="en-US" w:eastAsia="zh-CN"/>
        </w:rPr>
        <w:t>75600</w:t>
      </w:r>
      <w:r>
        <w:rPr>
          <w:rFonts w:hint="eastAsia" w:ascii="仿宋_GB2312" w:eastAsia="仿宋_GB2312"/>
          <w:color w:val="auto"/>
          <w:sz w:val="32"/>
          <w:szCs w:val="32"/>
        </w:rPr>
        <w:t>万元。</w:t>
      </w:r>
      <w:r>
        <w:rPr>
          <w:rFonts w:hint="eastAsia" w:ascii="仿宋_GB2312" w:eastAsia="仿宋_GB2312"/>
          <w:color w:val="auto"/>
          <w:sz w:val="32"/>
          <w:szCs w:val="32"/>
          <w:lang w:eastAsia="zh-CN"/>
        </w:rPr>
        <w:t>按照国家规定，地方政府</w:t>
      </w:r>
      <w:r>
        <w:rPr>
          <w:rFonts w:hint="eastAsia" w:ascii="仿宋_GB2312" w:eastAsia="仿宋_GB2312"/>
          <w:color w:val="auto"/>
          <w:sz w:val="32"/>
          <w:szCs w:val="32"/>
        </w:rPr>
        <w:t>专项债券</w:t>
      </w:r>
      <w:r>
        <w:rPr>
          <w:rFonts w:hint="eastAsia" w:ascii="仿宋_GB2312" w:eastAsia="仿宋_GB2312"/>
          <w:color w:val="auto"/>
          <w:sz w:val="32"/>
          <w:szCs w:val="32"/>
          <w:lang w:eastAsia="zh-CN"/>
        </w:rPr>
        <w:t>资金</w:t>
      </w:r>
      <w:r>
        <w:rPr>
          <w:rFonts w:hint="eastAsia" w:ascii="仿宋_GB2312" w:eastAsia="仿宋_GB2312"/>
          <w:color w:val="auto"/>
          <w:sz w:val="32"/>
          <w:szCs w:val="32"/>
        </w:rPr>
        <w:t>收支纳入政府性基金预算管理，据此，202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年县级政府性基金预算需相应调增债务转贷收入（地方政府专项债</w:t>
      </w:r>
      <w:r>
        <w:rPr>
          <w:rFonts w:hint="eastAsia" w:ascii="仿宋_GB2312" w:eastAsia="仿宋_GB2312"/>
          <w:color w:val="auto"/>
          <w:sz w:val="32"/>
          <w:szCs w:val="32"/>
          <w:lang w:eastAsia="zh-CN"/>
        </w:rPr>
        <w:t>务</w:t>
      </w:r>
      <w:r>
        <w:rPr>
          <w:rFonts w:hint="eastAsia" w:ascii="仿宋_GB2312" w:eastAsia="仿宋_GB2312"/>
          <w:color w:val="auto"/>
          <w:sz w:val="32"/>
          <w:szCs w:val="32"/>
        </w:rPr>
        <w:t>转贷收入）</w:t>
      </w:r>
      <w:r>
        <w:rPr>
          <w:rFonts w:hint="eastAsia" w:ascii="仿宋_GB2312" w:eastAsia="仿宋_GB2312"/>
          <w:color w:val="auto"/>
          <w:sz w:val="32"/>
          <w:szCs w:val="32"/>
          <w:lang w:val="en-US" w:eastAsia="zh-CN"/>
        </w:rPr>
        <w:t>75600</w:t>
      </w:r>
      <w:r>
        <w:rPr>
          <w:rFonts w:hint="eastAsia" w:ascii="仿宋_GB2312" w:eastAsia="仿宋_GB2312"/>
          <w:color w:val="auto"/>
          <w:sz w:val="32"/>
          <w:szCs w:val="32"/>
        </w:rPr>
        <w:t>万元，并相应调增政府性基金预算支出</w:t>
      </w:r>
      <w:r>
        <w:rPr>
          <w:rFonts w:hint="eastAsia" w:ascii="仿宋_GB2312" w:eastAsia="仿宋_GB2312"/>
          <w:color w:val="auto"/>
          <w:sz w:val="32"/>
          <w:szCs w:val="32"/>
          <w:lang w:val="en-US" w:eastAsia="zh-CN"/>
        </w:rPr>
        <w:t>75600</w:t>
      </w:r>
      <w:r>
        <w:rPr>
          <w:rFonts w:hint="eastAsia" w:ascii="仿宋_GB2312" w:eastAsia="仿宋_GB2312"/>
          <w:color w:val="auto"/>
          <w:sz w:val="32"/>
          <w:szCs w:val="32"/>
        </w:rPr>
        <w:t>万元。</w:t>
      </w:r>
      <w:r>
        <w:rPr>
          <w:rFonts w:hint="eastAsia" w:ascii="仿宋_GB2312" w:eastAsia="仿宋_GB2312"/>
          <w:color w:val="auto"/>
          <w:sz w:val="32"/>
          <w:szCs w:val="32"/>
          <w:lang w:val="en-US" w:eastAsia="zh-CN"/>
        </w:rPr>
        <w:t>具体情况如下：</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 w:hAnsi="仿宋" w:eastAsia="仿宋"/>
          <w:color w:val="auto"/>
          <w:sz w:val="32"/>
          <w:szCs w:val="32"/>
        </w:rPr>
      </w:pPr>
      <w:r>
        <w:rPr>
          <w:rFonts w:hint="eastAsia" w:ascii="仿宋_GB2312" w:eastAsia="仿宋_GB2312"/>
          <w:color w:val="auto"/>
          <w:sz w:val="32"/>
          <w:szCs w:val="32"/>
          <w:lang w:eastAsia="zh-CN"/>
        </w:rPr>
        <w:t>一是</w:t>
      </w:r>
      <w:r>
        <w:rPr>
          <w:rFonts w:hint="eastAsia" w:ascii="仿宋_GB2312" w:eastAsia="仿宋_GB2312"/>
          <w:color w:val="auto"/>
          <w:sz w:val="32"/>
          <w:szCs w:val="32"/>
        </w:rPr>
        <w:t>《河北省财政厅关于下达202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年第</w:t>
      </w:r>
      <w:r>
        <w:rPr>
          <w:rFonts w:hint="eastAsia" w:ascii="仿宋_GB2312" w:eastAsia="仿宋_GB2312"/>
          <w:color w:val="auto"/>
          <w:sz w:val="32"/>
          <w:szCs w:val="32"/>
          <w:lang w:val="en-US" w:eastAsia="zh-CN"/>
        </w:rPr>
        <w:t>一</w:t>
      </w:r>
      <w:r>
        <w:rPr>
          <w:rFonts w:hint="eastAsia" w:ascii="仿宋_GB2312" w:eastAsia="仿宋_GB2312"/>
          <w:color w:val="auto"/>
          <w:sz w:val="32"/>
          <w:szCs w:val="32"/>
        </w:rPr>
        <w:t>批新增政府债券资金的通知》（冀财债〔202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w:t>
      </w:r>
      <w:r>
        <w:rPr>
          <w:rFonts w:hint="eastAsia" w:ascii="仿宋_GB2312" w:eastAsia="仿宋_GB2312"/>
          <w:color w:val="auto"/>
          <w:sz w:val="32"/>
          <w:szCs w:val="32"/>
          <w:lang w:val="en-US" w:eastAsia="zh-CN"/>
        </w:rPr>
        <w:t>7</w:t>
      </w:r>
      <w:r>
        <w:rPr>
          <w:rFonts w:hint="eastAsia" w:ascii="仿宋_GB2312" w:eastAsia="仿宋_GB2312"/>
          <w:color w:val="auto"/>
          <w:sz w:val="32"/>
          <w:szCs w:val="32"/>
        </w:rPr>
        <w:t>号），下达我县202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年新增专项债券资金</w:t>
      </w:r>
      <w:r>
        <w:rPr>
          <w:rFonts w:hint="eastAsia" w:ascii="仿宋_GB2312" w:eastAsia="仿宋_GB2312"/>
          <w:color w:val="auto"/>
          <w:sz w:val="32"/>
          <w:szCs w:val="32"/>
          <w:lang w:val="en-US" w:eastAsia="zh-CN"/>
        </w:rPr>
        <w:t>54900</w:t>
      </w:r>
      <w:r>
        <w:rPr>
          <w:rFonts w:hint="eastAsia" w:ascii="仿宋_GB2312" w:eastAsia="仿宋_GB2312"/>
          <w:color w:val="auto"/>
          <w:sz w:val="32"/>
          <w:szCs w:val="32"/>
        </w:rPr>
        <w:t>万元，其中</w:t>
      </w:r>
      <w:r>
        <w:rPr>
          <w:rFonts w:hint="eastAsia" w:ascii="仿宋_GB2312" w:eastAsia="仿宋_GB2312"/>
          <w:color w:val="auto"/>
          <w:sz w:val="32"/>
          <w:szCs w:val="32"/>
          <w:lang w:val="en-US" w:eastAsia="zh-CN"/>
        </w:rPr>
        <w:t>20200</w:t>
      </w:r>
      <w:r>
        <w:rPr>
          <w:rFonts w:hint="eastAsia" w:ascii="仿宋_GB2312" w:eastAsia="仿宋_GB2312"/>
          <w:color w:val="auto"/>
          <w:sz w:val="32"/>
          <w:szCs w:val="32"/>
        </w:rPr>
        <w:t>万元，期限</w:t>
      </w:r>
      <w:r>
        <w:rPr>
          <w:rFonts w:hint="eastAsia" w:ascii="仿宋_GB2312" w:eastAsia="仿宋_GB2312"/>
          <w:color w:val="auto"/>
          <w:sz w:val="32"/>
          <w:szCs w:val="32"/>
          <w:lang w:val="en-US" w:eastAsia="zh-CN"/>
        </w:rPr>
        <w:t>20</w:t>
      </w:r>
      <w:r>
        <w:rPr>
          <w:rFonts w:hint="eastAsia" w:ascii="仿宋_GB2312" w:eastAsia="仿宋_GB2312"/>
          <w:color w:val="auto"/>
          <w:sz w:val="32"/>
          <w:szCs w:val="32"/>
        </w:rPr>
        <w:t>年，利率2.</w:t>
      </w:r>
      <w:r>
        <w:rPr>
          <w:rFonts w:hint="eastAsia" w:ascii="仿宋_GB2312" w:eastAsia="仿宋_GB2312"/>
          <w:color w:val="auto"/>
          <w:sz w:val="32"/>
          <w:szCs w:val="32"/>
          <w:lang w:val="en-US" w:eastAsia="zh-CN"/>
        </w:rPr>
        <w:t>11</w:t>
      </w:r>
      <w:r>
        <w:rPr>
          <w:rFonts w:hint="eastAsia" w:ascii="仿宋" w:hAnsi="仿宋" w:eastAsia="仿宋"/>
          <w:color w:val="auto"/>
          <w:sz w:val="32"/>
          <w:szCs w:val="32"/>
        </w:rPr>
        <w:t>%</w:t>
      </w:r>
      <w:r>
        <w:rPr>
          <w:rFonts w:hint="eastAsia" w:ascii="仿宋" w:hAnsi="仿宋" w:eastAsia="仿宋"/>
          <w:color w:val="auto"/>
          <w:sz w:val="32"/>
          <w:szCs w:val="32"/>
          <w:lang w:eastAsia="zh-CN"/>
        </w:rPr>
        <w:t>；</w:t>
      </w:r>
      <w:r>
        <w:rPr>
          <w:rFonts w:hint="eastAsia" w:ascii="仿宋_GB2312" w:eastAsia="仿宋_GB2312"/>
          <w:color w:val="auto"/>
          <w:sz w:val="32"/>
          <w:szCs w:val="32"/>
          <w:lang w:val="en-US" w:eastAsia="zh-CN"/>
        </w:rPr>
        <w:t>34700</w:t>
      </w:r>
      <w:r>
        <w:rPr>
          <w:rFonts w:hint="eastAsia" w:ascii="仿宋_GB2312" w:eastAsia="仿宋_GB2312"/>
          <w:color w:val="auto"/>
          <w:sz w:val="32"/>
          <w:szCs w:val="32"/>
        </w:rPr>
        <w:t>万元，期限15年，利率</w:t>
      </w:r>
      <w:r>
        <w:rPr>
          <w:rFonts w:hint="eastAsia" w:ascii="仿宋_GB2312" w:eastAsia="仿宋_GB2312"/>
          <w:color w:val="auto"/>
          <w:sz w:val="32"/>
          <w:szCs w:val="32"/>
          <w:lang w:val="en-US" w:eastAsia="zh-CN"/>
        </w:rPr>
        <w:t>2.07</w:t>
      </w:r>
      <w:r>
        <w:rPr>
          <w:rFonts w:hint="eastAsia" w:ascii="仿宋" w:hAnsi="仿宋" w:eastAsia="仿宋"/>
          <w:color w:val="auto"/>
          <w:sz w:val="32"/>
          <w:szCs w:val="32"/>
        </w:rPr>
        <w:t>%。</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 w:hAnsi="仿宋" w:eastAsia="仿宋"/>
          <w:color w:val="auto"/>
          <w:sz w:val="32"/>
          <w:szCs w:val="32"/>
        </w:rPr>
      </w:pPr>
      <w:r>
        <w:rPr>
          <w:rFonts w:hint="eastAsia" w:ascii="仿宋_GB2312" w:eastAsia="仿宋_GB2312"/>
          <w:color w:val="auto"/>
          <w:sz w:val="32"/>
          <w:szCs w:val="32"/>
          <w:lang w:eastAsia="zh-CN"/>
        </w:rPr>
        <w:t>二是</w:t>
      </w:r>
      <w:r>
        <w:rPr>
          <w:rFonts w:hint="eastAsia" w:ascii="仿宋_GB2312" w:eastAsia="仿宋_GB2312"/>
          <w:color w:val="auto"/>
          <w:sz w:val="32"/>
          <w:szCs w:val="32"/>
        </w:rPr>
        <w:t>《河北省财政厅关于下达202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年第</w:t>
      </w:r>
      <w:r>
        <w:rPr>
          <w:rFonts w:hint="eastAsia" w:ascii="仿宋_GB2312" w:eastAsia="仿宋_GB2312"/>
          <w:color w:val="auto"/>
          <w:sz w:val="32"/>
          <w:szCs w:val="32"/>
          <w:lang w:val="en-US" w:eastAsia="zh-CN"/>
        </w:rPr>
        <w:t>五</w:t>
      </w:r>
      <w:r>
        <w:rPr>
          <w:rFonts w:hint="eastAsia" w:ascii="仿宋_GB2312" w:eastAsia="仿宋_GB2312"/>
          <w:color w:val="auto"/>
          <w:sz w:val="32"/>
          <w:szCs w:val="32"/>
        </w:rPr>
        <w:t>批新增政府债券资金的通知》</w:t>
      </w:r>
      <w:r>
        <w:rPr>
          <w:rFonts w:hint="eastAsia" w:ascii="仿宋_GB2312" w:eastAsia="仿宋_GB2312"/>
          <w:color w:val="auto"/>
          <w:sz w:val="32"/>
          <w:szCs w:val="32"/>
          <w:lang w:eastAsia="zh-CN"/>
        </w:rPr>
        <w:t>（</w:t>
      </w:r>
      <w:r>
        <w:rPr>
          <w:rFonts w:hint="eastAsia" w:ascii="仿宋_GB2312" w:eastAsia="仿宋_GB2312"/>
          <w:color w:val="auto"/>
          <w:sz w:val="32"/>
          <w:szCs w:val="32"/>
        </w:rPr>
        <w:t>冀财债</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eastAsia="仿宋_GB2312"/>
          <w:color w:val="auto"/>
          <w:sz w:val="32"/>
          <w:szCs w:val="32"/>
          <w:lang w:val="en-US" w:eastAsia="zh-CN"/>
        </w:rPr>
        <w:t>25</w:t>
      </w:r>
      <w:r>
        <w:rPr>
          <w:rFonts w:hint="eastAsia" w:ascii="仿宋_GB2312" w:eastAsia="仿宋_GB2312"/>
          <w:color w:val="auto"/>
          <w:sz w:val="32"/>
          <w:szCs w:val="32"/>
        </w:rPr>
        <w:t>号</w:t>
      </w:r>
      <w:r>
        <w:rPr>
          <w:rFonts w:hint="eastAsia" w:ascii="仿宋_GB2312" w:eastAsia="仿宋_GB2312"/>
          <w:color w:val="auto"/>
          <w:sz w:val="32"/>
          <w:szCs w:val="32"/>
          <w:lang w:eastAsia="zh-CN"/>
        </w:rPr>
        <w:t>）</w:t>
      </w:r>
      <w:r>
        <w:rPr>
          <w:rFonts w:hint="eastAsia" w:ascii="仿宋_GB2312" w:eastAsia="仿宋_GB2312"/>
          <w:color w:val="auto"/>
          <w:sz w:val="32"/>
          <w:szCs w:val="32"/>
        </w:rPr>
        <w:t>，下达我县202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年新增专项债券资金</w:t>
      </w:r>
      <w:r>
        <w:rPr>
          <w:rFonts w:hint="eastAsia" w:ascii="仿宋_GB2312" w:eastAsia="仿宋_GB2312"/>
          <w:color w:val="auto"/>
          <w:sz w:val="32"/>
          <w:szCs w:val="32"/>
          <w:lang w:val="en-US" w:eastAsia="zh-CN"/>
        </w:rPr>
        <w:t>15100</w:t>
      </w:r>
      <w:r>
        <w:rPr>
          <w:rFonts w:hint="eastAsia" w:ascii="仿宋_GB2312" w:eastAsia="仿宋_GB2312"/>
          <w:color w:val="auto"/>
          <w:sz w:val="32"/>
          <w:szCs w:val="32"/>
        </w:rPr>
        <w:t>万元，期限</w:t>
      </w:r>
      <w:r>
        <w:rPr>
          <w:rFonts w:hint="eastAsia" w:ascii="仿宋_GB2312" w:eastAsia="仿宋_GB2312"/>
          <w:color w:val="auto"/>
          <w:sz w:val="32"/>
          <w:szCs w:val="32"/>
          <w:lang w:val="en-US" w:eastAsia="zh-CN"/>
        </w:rPr>
        <w:t>30</w:t>
      </w:r>
      <w:r>
        <w:rPr>
          <w:rFonts w:hint="eastAsia" w:ascii="仿宋_GB2312" w:eastAsia="仿宋_GB2312"/>
          <w:color w:val="auto"/>
          <w:sz w:val="32"/>
          <w:szCs w:val="32"/>
        </w:rPr>
        <w:t>年，利率2.</w:t>
      </w:r>
      <w:r>
        <w:rPr>
          <w:rFonts w:hint="eastAsia" w:ascii="仿宋_GB2312" w:eastAsia="仿宋_GB2312"/>
          <w:color w:val="auto"/>
          <w:sz w:val="32"/>
          <w:szCs w:val="32"/>
          <w:lang w:val="en-US" w:eastAsia="zh-CN"/>
        </w:rPr>
        <w:t>04</w:t>
      </w:r>
      <w:r>
        <w:rPr>
          <w:rFonts w:hint="eastAsia" w:ascii="仿宋" w:hAnsi="仿宋" w:eastAsia="仿宋"/>
          <w:color w:val="auto"/>
          <w:sz w:val="32"/>
          <w:szCs w:val="32"/>
        </w:rPr>
        <w:t>%。</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lang w:eastAsia="zh-CN"/>
        </w:rPr>
        <w:t>三是</w:t>
      </w:r>
      <w:r>
        <w:rPr>
          <w:rFonts w:hint="eastAsia" w:ascii="仿宋_GB2312" w:eastAsia="仿宋_GB2312"/>
          <w:color w:val="auto"/>
          <w:sz w:val="32"/>
          <w:szCs w:val="32"/>
        </w:rPr>
        <w:t>《河北省财政厅关于下达202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年第</w:t>
      </w:r>
      <w:r>
        <w:rPr>
          <w:rFonts w:hint="eastAsia" w:ascii="仿宋_GB2312" w:eastAsia="仿宋_GB2312"/>
          <w:color w:val="auto"/>
          <w:sz w:val="32"/>
          <w:szCs w:val="32"/>
          <w:lang w:val="en-US" w:eastAsia="zh-CN"/>
        </w:rPr>
        <w:t>七</w:t>
      </w:r>
      <w:r>
        <w:rPr>
          <w:rFonts w:hint="eastAsia" w:ascii="仿宋_GB2312" w:eastAsia="仿宋_GB2312"/>
          <w:color w:val="auto"/>
          <w:sz w:val="32"/>
          <w:szCs w:val="32"/>
        </w:rPr>
        <w:t>批新增政府债券资金的通知》</w:t>
      </w:r>
      <w:r>
        <w:rPr>
          <w:rFonts w:hint="eastAsia" w:ascii="仿宋_GB2312" w:eastAsia="仿宋_GB2312"/>
          <w:color w:val="auto"/>
          <w:sz w:val="32"/>
          <w:szCs w:val="32"/>
          <w:lang w:eastAsia="zh-CN"/>
        </w:rPr>
        <w:t>（</w:t>
      </w:r>
      <w:r>
        <w:rPr>
          <w:rFonts w:hint="eastAsia" w:ascii="仿宋_GB2312" w:eastAsia="仿宋_GB2312"/>
          <w:color w:val="auto"/>
          <w:sz w:val="32"/>
          <w:szCs w:val="32"/>
        </w:rPr>
        <w:t>冀财债〔202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w:t>
      </w:r>
      <w:r>
        <w:rPr>
          <w:rFonts w:hint="eastAsia" w:ascii="仿宋_GB2312" w:eastAsia="仿宋_GB2312"/>
          <w:color w:val="auto"/>
          <w:sz w:val="32"/>
          <w:szCs w:val="32"/>
          <w:lang w:val="en-US" w:eastAsia="zh-CN"/>
        </w:rPr>
        <w:t>39</w:t>
      </w:r>
      <w:r>
        <w:rPr>
          <w:rFonts w:hint="eastAsia" w:ascii="仿宋_GB2312" w:eastAsia="仿宋_GB2312"/>
          <w:color w:val="auto"/>
          <w:sz w:val="32"/>
          <w:szCs w:val="32"/>
        </w:rPr>
        <w:t>号</w:t>
      </w:r>
      <w:r>
        <w:rPr>
          <w:rFonts w:hint="eastAsia" w:ascii="仿宋_GB2312" w:eastAsia="仿宋_GB2312"/>
          <w:color w:val="auto"/>
          <w:sz w:val="32"/>
          <w:szCs w:val="32"/>
          <w:lang w:eastAsia="zh-CN"/>
        </w:rPr>
        <w:t>）</w:t>
      </w:r>
      <w:r>
        <w:rPr>
          <w:rFonts w:hint="eastAsia" w:ascii="仿宋_GB2312" w:eastAsia="仿宋_GB2312"/>
          <w:color w:val="auto"/>
          <w:sz w:val="32"/>
          <w:szCs w:val="32"/>
        </w:rPr>
        <w:t>，下达我县202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年新增专项债券资金</w:t>
      </w:r>
      <w:r>
        <w:rPr>
          <w:rFonts w:hint="eastAsia" w:ascii="仿宋_GB2312" w:eastAsia="仿宋_GB2312"/>
          <w:color w:val="auto"/>
          <w:sz w:val="32"/>
          <w:szCs w:val="32"/>
          <w:lang w:val="en-US" w:eastAsia="zh-CN"/>
        </w:rPr>
        <w:t>5600</w:t>
      </w:r>
      <w:r>
        <w:rPr>
          <w:rFonts w:hint="eastAsia" w:ascii="仿宋_GB2312" w:eastAsia="仿宋_GB2312"/>
          <w:color w:val="auto"/>
          <w:sz w:val="32"/>
          <w:szCs w:val="32"/>
        </w:rPr>
        <w:t>万元，期限</w:t>
      </w:r>
      <w:r>
        <w:rPr>
          <w:rFonts w:hint="eastAsia" w:ascii="仿宋_GB2312" w:eastAsia="仿宋_GB2312"/>
          <w:color w:val="auto"/>
          <w:sz w:val="32"/>
          <w:szCs w:val="32"/>
          <w:lang w:val="en-US" w:eastAsia="zh-CN"/>
        </w:rPr>
        <w:t>15</w:t>
      </w:r>
      <w:r>
        <w:rPr>
          <w:rFonts w:hint="eastAsia" w:ascii="仿宋_GB2312" w:eastAsia="仿宋_GB2312"/>
          <w:color w:val="auto"/>
          <w:sz w:val="32"/>
          <w:szCs w:val="32"/>
        </w:rPr>
        <w:t>年，利率2.</w:t>
      </w:r>
      <w:r>
        <w:rPr>
          <w:rFonts w:hint="eastAsia" w:ascii="仿宋_GB2312" w:eastAsia="仿宋_GB2312"/>
          <w:color w:val="auto"/>
          <w:sz w:val="32"/>
          <w:szCs w:val="32"/>
          <w:lang w:val="en-US" w:eastAsia="zh-CN"/>
        </w:rPr>
        <w:t>24</w:t>
      </w:r>
      <w:r>
        <w:rPr>
          <w:rFonts w:hint="eastAsia" w:ascii="仿宋_GB2312" w:eastAsia="仿宋_GB2312"/>
          <w:color w:val="auto"/>
          <w:sz w:val="32"/>
          <w:szCs w:val="32"/>
        </w:rPr>
        <w:t>%。</w:t>
      </w:r>
    </w:p>
    <w:p>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hint="eastAsia" w:ascii="仿宋_GB2312" w:eastAsia="仿宋_GB2312"/>
          <w:color w:val="FF0000"/>
          <w:sz w:val="32"/>
          <w:szCs w:val="32"/>
          <w:lang w:val="en-US" w:eastAsia="zh-CN"/>
        </w:rPr>
      </w:pPr>
      <w:r>
        <w:rPr>
          <w:rFonts w:hint="eastAsia" w:ascii="仿宋_GB2312" w:eastAsia="仿宋_GB2312"/>
          <w:color w:val="auto"/>
          <w:sz w:val="32"/>
          <w:szCs w:val="32"/>
          <w:lang w:eastAsia="zh-CN"/>
        </w:rPr>
        <w:t>以上共计</w:t>
      </w:r>
      <w:r>
        <w:rPr>
          <w:rFonts w:hint="eastAsia" w:ascii="仿宋_GB2312" w:eastAsia="仿宋_GB2312"/>
          <w:color w:val="auto"/>
          <w:sz w:val="32"/>
          <w:szCs w:val="32"/>
        </w:rPr>
        <w:t>新增专项债券</w:t>
      </w:r>
      <w:r>
        <w:rPr>
          <w:rFonts w:hint="eastAsia" w:ascii="仿宋_GB2312" w:eastAsia="仿宋_GB2312"/>
          <w:color w:val="auto"/>
          <w:sz w:val="32"/>
          <w:szCs w:val="32"/>
          <w:lang w:eastAsia="zh-CN"/>
        </w:rPr>
        <w:t>资金</w:t>
      </w:r>
      <w:r>
        <w:rPr>
          <w:rFonts w:hint="eastAsia" w:ascii="仿宋_GB2312" w:eastAsia="仿宋_GB2312"/>
          <w:color w:val="auto"/>
          <w:sz w:val="32"/>
          <w:szCs w:val="32"/>
          <w:lang w:val="en-US" w:eastAsia="zh-CN"/>
        </w:rPr>
        <w:t>75600</w:t>
      </w:r>
      <w:r>
        <w:rPr>
          <w:rFonts w:hint="eastAsia" w:ascii="仿宋_GB2312" w:eastAsia="仿宋_GB2312"/>
          <w:color w:val="auto"/>
          <w:sz w:val="32"/>
          <w:szCs w:val="32"/>
        </w:rPr>
        <w:t>万元</w:t>
      </w:r>
      <w:r>
        <w:rPr>
          <w:rFonts w:hint="eastAsia" w:ascii="仿宋_GB2312" w:eastAsia="仿宋_GB2312"/>
          <w:color w:val="auto"/>
          <w:sz w:val="32"/>
          <w:szCs w:val="32"/>
          <w:lang w:eastAsia="zh-CN"/>
        </w:rPr>
        <w:t>，</w:t>
      </w:r>
      <w:r>
        <w:rPr>
          <w:rFonts w:hint="eastAsia" w:ascii="仿宋_GB2312" w:eastAsia="仿宋_GB2312"/>
          <w:color w:val="auto"/>
          <w:sz w:val="32"/>
          <w:szCs w:val="32"/>
        </w:rPr>
        <w:t>用于</w:t>
      </w:r>
      <w:r>
        <w:rPr>
          <w:rFonts w:hint="eastAsia" w:ascii="仿宋_GB2312" w:eastAsia="仿宋_GB2312"/>
          <w:color w:val="auto"/>
          <w:sz w:val="32"/>
          <w:szCs w:val="32"/>
          <w:lang w:val="en-US" w:eastAsia="zh-CN"/>
        </w:rPr>
        <w:t>教育局、住建局、农业农村局、水利局、开发区等单位7个项目建设。（详见附表3）</w:t>
      </w:r>
    </w:p>
    <w:p>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以上调整方案，请予审议。</w:t>
      </w:r>
    </w:p>
    <w:p>
      <w:pPr>
        <w:pStyle w:val="2"/>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spacing w:line="570" w:lineRule="exact"/>
        <w:textAlignment w:val="auto"/>
        <w:rPr>
          <w:rFonts w:hint="eastAsia" w:ascii="仿宋_GB2312" w:eastAsia="仿宋_GB2312"/>
          <w:sz w:val="32"/>
          <w:szCs w:val="32"/>
          <w:lang w:val="en-US" w:eastAsia="zh-CN"/>
        </w:rPr>
      </w:pPr>
      <w:r>
        <w:rPr>
          <w:rFonts w:hint="eastAsia" w:ascii="仿宋_GB2312" w:hAnsi="仿宋_GB2312" w:eastAsia="仿宋_GB2312" w:cs="仿宋_GB2312"/>
          <w:sz w:val="32"/>
          <w:szCs w:val="32"/>
          <w:lang w:val="en-US" w:eastAsia="zh-CN"/>
        </w:rPr>
        <w:t>附表：</w:t>
      </w:r>
      <w:r>
        <w:rPr>
          <w:rFonts w:hint="eastAsia" w:ascii="仿宋_GB2312" w:eastAsia="仿宋_GB2312"/>
          <w:sz w:val="32"/>
          <w:szCs w:val="32"/>
          <w:lang w:val="en-US" w:eastAsia="zh-CN"/>
        </w:rPr>
        <w:t>1.2025年调增一般公共预算支出项目表；</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2.2025年1-8月发行新增政府一般债券资金项目情况表。</w:t>
      </w:r>
    </w:p>
    <w:p>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default" w:ascii="仿宋_GB2312" w:eastAsia="仿宋_GB2312"/>
          <w:sz w:val="32"/>
          <w:szCs w:val="32"/>
          <w:lang w:val="en-US" w:eastAsia="zh-CN"/>
        </w:rPr>
      </w:pPr>
      <w:r>
        <w:rPr>
          <w:rFonts w:hint="eastAsia" w:ascii="仿宋_GB2312" w:hAnsi="仿宋_GB2312" w:eastAsia="仿宋_GB2312" w:cs="仿宋_GB2312"/>
          <w:sz w:val="32"/>
          <w:szCs w:val="32"/>
        </w:rPr>
        <w:t xml:space="preserve">  </w:t>
      </w:r>
      <w:r>
        <w:rPr>
          <w:rFonts w:hint="eastAsia" w:ascii="仿宋_GB2312" w:eastAsia="仿宋_GB2312"/>
          <w:sz w:val="32"/>
          <w:szCs w:val="32"/>
          <w:lang w:val="en-US" w:eastAsia="zh-CN"/>
        </w:rPr>
        <w:t>3.2025年1-8月发行新增政府专项债券资金项目情况表。</w:t>
      </w:r>
      <w:r>
        <w:rPr>
          <w:rFonts w:hint="eastAsia" w:ascii="仿宋_GB2312" w:hAnsi="仿宋_GB2312" w:eastAsia="仿宋_GB2312" w:cs="仿宋_GB2312"/>
          <w:sz w:val="32"/>
          <w:szCs w:val="32"/>
        </w:rPr>
        <w:t xml:space="preserve"> </w:t>
      </w:r>
    </w:p>
    <w:p>
      <w:pPr>
        <w:keepNext w:val="0"/>
        <w:keepLines w:val="0"/>
        <w:pageBreakBefore w:val="0"/>
        <w:widowControl w:val="0"/>
        <w:kinsoku/>
        <w:wordWrap/>
        <w:overflowPunct/>
        <w:topLinePunct w:val="0"/>
        <w:autoSpaceDE/>
        <w:autoSpaceDN/>
        <w:bidi w:val="0"/>
        <w:spacing w:line="570" w:lineRule="exac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keepNext w:val="0"/>
        <w:keepLines w:val="0"/>
        <w:pageBreakBefore w:val="0"/>
        <w:widowControl w:val="0"/>
        <w:kinsoku/>
        <w:wordWrap/>
        <w:overflowPunct/>
        <w:topLinePunct w:val="0"/>
        <w:autoSpaceDE/>
        <w:autoSpaceDN/>
        <w:bidi w:val="0"/>
        <w:spacing w:line="570" w:lineRule="exact"/>
        <w:ind w:firstLine="5760" w:firstLineChars="1800"/>
        <w:textAlignment w:val="auto"/>
        <w:rPr>
          <w:rFonts w:hint="eastAsia" w:ascii="仿宋_GB2312" w:hAnsi="仿宋_GB2312" w:eastAsia="仿宋_GB2312" w:cs="仿宋_GB2312"/>
          <w:sz w:val="32"/>
          <w:szCs w:val="32"/>
        </w:rPr>
      </w:pPr>
    </w:p>
    <w:p>
      <w:pPr>
        <w:pStyle w:val="2"/>
        <w:rPr>
          <w:rFonts w:hint="eastAsia"/>
        </w:rPr>
      </w:pPr>
    </w:p>
    <w:p>
      <w:pPr>
        <w:keepNext w:val="0"/>
        <w:keepLines w:val="0"/>
        <w:pageBreakBefore w:val="0"/>
        <w:widowControl w:val="0"/>
        <w:kinsoku/>
        <w:wordWrap/>
        <w:overflowPunct/>
        <w:topLinePunct w:val="0"/>
        <w:autoSpaceDE/>
        <w:autoSpaceDN/>
        <w:bidi w:val="0"/>
        <w:spacing w:line="570" w:lineRule="exact"/>
        <w:textAlignment w:val="auto"/>
        <w:rPr>
          <w:rFonts w:hint="eastAsia" w:ascii="方正小标宋简体" w:hAnsi="方正小标宋简体" w:eastAsia="方正小标宋简体" w:cs="方正小标宋简体"/>
          <w:sz w:val="28"/>
          <w:szCs w:val="28"/>
          <w:lang w:val="en-US" w:eastAsia="zh-CN"/>
        </w:rPr>
      </w:pPr>
      <w:r>
        <w:rPr>
          <w:rFonts w:hint="eastAsia" w:ascii="方正小标宋简体" w:hAnsi="方正小标宋简体" w:eastAsia="方正小标宋简体" w:cs="方正小标宋简体"/>
          <w:sz w:val="28"/>
          <w:szCs w:val="28"/>
          <w:lang w:val="en-US" w:eastAsia="zh-CN"/>
        </w:rPr>
        <w:t>附表1</w:t>
      </w:r>
    </w:p>
    <w:tbl>
      <w:tblPr>
        <w:tblStyle w:val="7"/>
        <w:tblW w:w="90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1656"/>
        <w:gridCol w:w="6156"/>
        <w:gridCol w:w="6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9000" w:type="dxa"/>
            <w:gridSpan w:val="4"/>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8"/>
                <w:szCs w:val="48"/>
                <w:u w:val="none"/>
              </w:rPr>
            </w:pPr>
            <w:r>
              <w:rPr>
                <w:rFonts w:hint="eastAsia" w:ascii="宋体" w:hAnsi="宋体" w:eastAsia="宋体" w:cs="宋体"/>
                <w:b/>
                <w:bCs/>
                <w:i w:val="0"/>
                <w:iCs w:val="0"/>
                <w:color w:val="000000"/>
                <w:kern w:val="0"/>
                <w:sz w:val="44"/>
                <w:szCs w:val="44"/>
                <w:u w:val="none"/>
                <w:lang w:val="en-US" w:eastAsia="zh-CN" w:bidi="ar"/>
              </w:rPr>
              <w:t>2025年一般公共预算调增支出项目表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nil"/>
              <w:bottom w:val="nil"/>
              <w:right w:val="nil"/>
            </w:tcBorders>
            <w:shd w:val="clear" w:color="auto" w:fill="auto"/>
            <w:noWrap/>
            <w:vAlign w:val="center"/>
          </w:tcPr>
          <w:p>
            <w:pPr>
              <w:jc w:val="center"/>
              <w:rPr>
                <w:rFonts w:hint="eastAsia" w:ascii="国标仿宋" w:hAnsi="国标仿宋" w:eastAsia="国标仿宋" w:cs="国标仿宋"/>
                <w:i w:val="0"/>
                <w:iCs w:val="0"/>
                <w:color w:val="000000"/>
                <w:sz w:val="20"/>
                <w:szCs w:val="20"/>
                <w:u w:val="none"/>
              </w:rPr>
            </w:pPr>
          </w:p>
        </w:tc>
        <w:tc>
          <w:tcPr>
            <w:tcW w:w="0" w:type="auto"/>
            <w:tcBorders>
              <w:top w:val="nil"/>
              <w:left w:val="nil"/>
              <w:bottom w:val="nil"/>
              <w:right w:val="nil"/>
            </w:tcBorders>
            <w:shd w:val="clear" w:color="auto" w:fill="auto"/>
            <w:noWrap/>
            <w:vAlign w:val="center"/>
          </w:tcPr>
          <w:p>
            <w:pPr>
              <w:rPr>
                <w:rFonts w:hint="eastAsia" w:ascii="国标仿宋" w:hAnsi="国标仿宋" w:eastAsia="国标仿宋" w:cs="国标仿宋"/>
                <w:i w:val="0"/>
                <w:iCs w:val="0"/>
                <w:color w:val="000000"/>
                <w:sz w:val="20"/>
                <w:szCs w:val="20"/>
                <w:u w:val="none"/>
              </w:rPr>
            </w:pPr>
          </w:p>
        </w:tc>
        <w:tc>
          <w:tcPr>
            <w:tcW w:w="0" w:type="auto"/>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sz w:val="20"/>
                <w:szCs w:val="20"/>
                <w:u w:val="none"/>
              </w:rPr>
            </w:pPr>
            <w:r>
              <w:rPr>
                <w:rFonts w:hint="eastAsia" w:ascii="国标仿宋" w:hAnsi="国标仿宋" w:eastAsia="国标仿宋" w:cs="国标仿宋"/>
                <w:i w:val="0"/>
                <w:iCs w:val="0"/>
                <w:color w:val="000000"/>
                <w:kern w:val="0"/>
                <w:sz w:val="20"/>
                <w:szCs w:val="20"/>
                <w:u w:val="none"/>
                <w:lang w:val="en-US" w:eastAsia="zh-CN" w:bidi="ar"/>
              </w:rPr>
              <w:t xml:space="preserve">                                                       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单位名称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项  目  名  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金 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财政局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皇达建投注册资本金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财政局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公务仓费用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49.02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财政局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财政局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皇达建投注入资本金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财政局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堆料点租赁费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财政局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临时车辆租赁费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财政局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皇达建投注册资本金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财政局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国标仿宋" w:hAnsi="国标仿宋" w:eastAsia="国标仿宋" w:cs="国标仿宋"/>
                <w:i w:val="0"/>
                <w:iCs w:val="0"/>
                <w:color w:val="000000"/>
                <w:sz w:val="18"/>
                <w:szCs w:val="18"/>
                <w:u w:val="none"/>
                <w:lang w:val="en-US"/>
              </w:rPr>
            </w:pPr>
            <w:r>
              <w:rPr>
                <w:rFonts w:hint="eastAsia" w:ascii="国标仿宋" w:hAnsi="国标仿宋" w:eastAsia="国标仿宋" w:cs="国标仿宋"/>
                <w:i w:val="0"/>
                <w:iCs w:val="0"/>
                <w:color w:val="000000"/>
                <w:kern w:val="0"/>
                <w:sz w:val="18"/>
                <w:szCs w:val="18"/>
                <w:u w:val="none"/>
                <w:lang w:val="en-US" w:eastAsia="zh-CN" w:bidi="ar"/>
              </w:rPr>
              <w:t>财政列支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处理遗留问题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586.27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党校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新党校建设配套设施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2023年促销费资金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94.83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企业展会补助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2025年周利兵等11名退役军人养老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30.17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bookmarkStart w:id="0" w:name="_GoBack"/>
            <w:bookmarkEnd w:id="0"/>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产业大数据分析运营服务费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成本监审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原赞皇县建筑石材厂院内房屋拆除和清运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办公经费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2024年度规上及限上企业信息填报员县级补贴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2022年中央服务业发展资金（县域商业体系建设行动）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国民经济和社会发展十五个五年规划委托服务费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法院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法院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新建审判大楼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公安局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全县山区开展卫星遥感监测毒品原植物经费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公安局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全县平原地区开展卫星遥感监测毒品原植物经费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公安局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邢郭派出所电取暖设备经费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公安局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武警中队训练场提升改造监理费、工程检测费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公安局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治安办公室办公用品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供销社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解决单位历史遗留问题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环保局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危险废物处置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环保局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水质自动监测站运维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环保局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南竹村农村生活污水处理站灾后恢复重建项目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41.39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环保局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疫情隔离医学观察点污水应急消毒运营费和检测费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71.93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环保局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大气污染防治咨询管理服务项目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环保局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重点涉气企业排污智能监管项目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环保局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网格化监测微站建设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环保局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危险废物行政待处置费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环保局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国家重点生态功能区县域工作经费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环保局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购置无人机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黄北坪乡政府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人居环境整治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黄北坪乡政府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执法车租赁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黄北坪乡政府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人居环境整治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黄北坪乡政府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漂流清淤砂石清运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85.76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黄北坪乡政府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 xml:space="preserve">人居环境整治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黄北坪乡政府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清运漂流公司堆积砂石料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机关事务管理中心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大院后勤保障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机关事务管理中心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县委第一会议室更换修缮房顶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机关事务管理中心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人武部旧址办公用房修缮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机关事务管理中心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县委县政府数字电视收视费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交通运输局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衡昔高速中冶三分部赞皇南互通五马山废弃渣石处置费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29.94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交通运输局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乡道都许线中修工程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教育局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2025年山区教育扶贫补助经费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污水处理厂试运营费用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2024年陶博会宣传片制作费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开发区民恒阀门污水管网建设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河北标焊建设工程卫片整改恢复建设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开发区空气站点监测站点费用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建设项目相关审批事项评审费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聚祥泰职工宿舍楼圈建围墙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城镇土地使用税、房产税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66.25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62</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酸枣产业展览馆</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第二季度城镇土地使用税、房产税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标准化厂房项目建设城镇基础设施配套费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181.86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国瓷电力项目地泵租赁费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开发区二号路污水管网清理及339与四号路交叉口污水管网维修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污水处理厂试运营费用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林业局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2025年度森林资源主要指标年度变化监测评价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民政局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经济困难老人养老服务补贴、护理补贴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92.13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民政局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企业家协会发展经费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民政局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县城城区地名标志牌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民政局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慈善会经费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民政局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2025年度特殊困难老人家庭适老化改造工程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民政局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公建养老机构消防安全隐患整改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南清河乡政府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酸枣仁规范提升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66.56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南清河乡政府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执法车辆租赁费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78</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南清河乡政府</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志平寺石塔周边道路修复硬化</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南清河乡政府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南邢郭镇政府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执法车辆租赁费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南邢郭镇政府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2024工作经费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2025工作经费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防贫保险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75.57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2021年采购农业综合执法人员制式服装及标志经费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2024年张楞乡片区高标准农田改造提升项目资金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城乡结合部道路洒水机扫经费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2024年农村集体三资管理工作专项审计经费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河北赞皇蜂·枣生态种养系统申报中国重要农业文化遗产技术服务采购项目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90</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清华大学来赞服务报账费用</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河庄片区工作经费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80.38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平泉湖片区工作经费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82.71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农产品质量安全检测经费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气象局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气象局灾后重建提升防灾减灾能力项目</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0.23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95</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人社局</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人社局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大楼外墙除险加固和地面沉降处理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融媒体中心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办公场所及演播室升级改造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80.79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社工部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赞皇之家网络安全等保测评经费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社工部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人民网民意通。赞皇之家运行费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市场监督管理局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2024年度食品安全监管抽检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市场监督管理局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邢郭市场监督管理局所经费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市场监督管理局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专项行动抽检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市场监督管理局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购置计量标准器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26.36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104</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市场监督管理局</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执法制式服装和标志配发资金</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45.16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数政局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政务服务大厅设施设备维护费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数政局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为企业提供印章免费刻制服务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数政局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2024年度技术服务资金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数政局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智能提报系统研发费、技术服务费及设备费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数政局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技术服务（评审）费用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2025年度农业水价综合改革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白草坪水库生态安全与全县供水安全保障调查评估项目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71.08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南水北调中线邯石段防洪影响处理工程（石家庄赞皇段）项目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2024年防汛工作经费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2019年度水质检测费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五马山水厂供水管网工程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117</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槐河生态长廊运营管理项目</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84.21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河湖智能监控系统项目服务费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37.63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2023年省级水库移民后期扶持基金项目质保金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司法局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智慧矫正中心建设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特色产业发展中心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统计局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电子住户记账户劳务补贴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统计局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统计工作经费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统计局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统战部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宗教场所审计经费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土门乡政府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执法车辆租赁费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土门乡政府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人居环境整治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土门乡政府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人居环境整治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土门乡政府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人居环境整治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退役军人事务局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企业军转干部困难补助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退役军人事务局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立功受奖军人家庭奖励金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退役军人事务局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北京信访值班经费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网信办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国产化系统费用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网信办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办公经费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卫健局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疫情防控消毒资金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219.49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卫健局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中医医院医疗综合楼线路改造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卫健局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中医医院医疗综合楼上下水管改造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卫健局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14周岁女孩免费接种国产二价宫颈癌疫苗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70.04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棋盘山景区旅游开发案件诉讼费及委托律师代理费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25.07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丝线中心建设工程施工合同纠纷案受理费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赞皇县第二届杏花节费用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29.41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赞皇县第三届杏花节费用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5.19中国旅游日河北主会场活动经费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第四次文文物普查经费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文旅融合宣传经费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23.65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春晚工作经费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151</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旅游发展工作经费</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全民健身活动中心城市基础设施配套费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29.86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文化旅游局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丝弦中心城市基础设施配套费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35.98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西龙门镇政府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执法车辆租赁费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西龙门镇政府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龙门大街北延项目指挥部工作经费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26.39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西龙门镇政府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龙门大街北延项目及东江洞回迁楼项目征地经费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西龙门镇政府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榆竹线修复经费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西龙门镇政府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重点工作经费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159</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西龙门镇政府</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龙兴路东延及周边区域征地搬迁经费</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西龙门镇政府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龙门片区拆除资金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西龙门镇政府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汇瓷电子陶瓷研发中心项目地方事务协调工作经费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西阳泽镇政府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执法车辆租赁费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县委办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4.15全民国家安全教育日宣传活动经费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县委办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青年活力嘉年华费用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县委办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购置核心密码设备经费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县委办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打造牛山沟村国家安全教育示范点位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县委办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市县乡应急值守视频平台及职工之家云视频会议服务费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新农保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23.98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新农保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信访局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2025年下半年信访事务经费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许亭镇政府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执法车租赁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172</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宣传部</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人民网赞皇之家工作经费</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宣传部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安装《美丽河北》慢直播点摄像头点位经费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医保局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医疗救助参保资金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应急管理局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2024年应急避难场所安装标识标牌及应急照明系统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76.2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应急管理局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2025年卫星电话费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应急管理局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安全生产经费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应急管理局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采购森林消防灭火物资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57.98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179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应急管理局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2025年办公楼外墙修缮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院头镇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执法车辆租赁费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181</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赞皇镇政府</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执法车辆租赁费</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赞皇镇政府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解决冯家村信访遗留问题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赞皇镇政府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张楞乡政府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执法车辆租赁费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嶂石岩镇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漂流清淤砂石清运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116.92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嶂石岩镇政府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执法车辆租赁费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嶂石岩镇政府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兰花小镇指挥部拆迁费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188</w:t>
            </w:r>
          </w:p>
        </w:tc>
        <w:tc>
          <w:tcPr>
            <w:tcW w:w="0" w:type="auto"/>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嶂石岩镇政府</w:t>
            </w:r>
          </w:p>
        </w:tc>
        <w:tc>
          <w:tcPr>
            <w:tcW w:w="0" w:type="auto"/>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人居环境整治</w:t>
            </w:r>
          </w:p>
        </w:tc>
        <w:tc>
          <w:tcPr>
            <w:tcW w:w="0" w:type="auto"/>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189</w:t>
            </w:r>
          </w:p>
        </w:tc>
        <w:tc>
          <w:tcPr>
            <w:tcW w:w="0" w:type="auto"/>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政法委</w:t>
            </w:r>
          </w:p>
        </w:tc>
        <w:tc>
          <w:tcPr>
            <w:tcW w:w="0" w:type="auto"/>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设法涉诉信息交互平台经费</w:t>
            </w:r>
          </w:p>
        </w:tc>
        <w:tc>
          <w:tcPr>
            <w:tcW w:w="0" w:type="auto"/>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政法委</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县综治中心规范化建设经费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政府办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政府办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视频会议系统专线费用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政府办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日志分析系统设备费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政府办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大气办工作经费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清河、曲江两个热源厂锅炉及锅炉附属设备维修和更换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301.19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皇明污水处理厂运营资金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万坡顶南街棚改项目拆迁户第二年下半年过渡安置费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名仕园建设工程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192.21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综合市民服务中心建设项目人防工程易地配建费和城市基础设施配套费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144.41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滨水公园提升改造张金洲工程费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2024年度曲江片区开发建设拆迁户过渡安置费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8.37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滨河上院人才公寓购置生活配套设施工程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343.72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租赁皇达置业有限公司环卫车辆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44.15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综合市民服务中心建设项目未批先建处罚资金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145.63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205</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万坡顶南街棚改项目拆迁户第二年过渡安置费</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67.5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京赞桥南侧LED显示屏安装工程等项目资金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327.66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赞皇县槐河生态长廊配套提升等项目前期策划设计费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槐源污水处理厂2025年运行费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信访维稳资金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自然资源和规划局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印花税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自然资源和规划局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212</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自然资源和规划局</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冀晋交界森林防火视频监控服务项目</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自然资源和规划局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耕地占用税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226.56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组织部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鲍家滩村党群服务站所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46.37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215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组织部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村党群服务站所改造提升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37.49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国标仿宋" w:hAnsi="国标仿宋" w:eastAsia="国标仿宋" w:cs="国标仿宋"/>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国标仿宋" w:hAnsi="国标仿宋" w:eastAsia="国标仿宋" w:cs="国标仿宋"/>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国标仿宋" w:hAnsi="国标仿宋" w:eastAsia="国标仿宋" w:cs="国标仿宋"/>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国标仿宋" w:hAnsi="国标仿宋" w:eastAsia="国标仿宋" w:cs="国标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国标仿宋" w:hAnsi="国标仿宋" w:eastAsia="国标仿宋" w:cs="国标仿宋"/>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国标仿宋" w:hAnsi="国标仿宋" w:eastAsia="国标仿宋" w:cs="国标仿宋"/>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合                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sz w:val="18"/>
                <w:szCs w:val="18"/>
                <w:u w:val="none"/>
              </w:rPr>
            </w:pPr>
            <w:r>
              <w:rPr>
                <w:rFonts w:hint="eastAsia" w:ascii="国标仿宋" w:hAnsi="国标仿宋" w:eastAsia="国标仿宋" w:cs="国标仿宋"/>
                <w:i w:val="0"/>
                <w:iCs w:val="0"/>
                <w:color w:val="000000"/>
                <w:kern w:val="0"/>
                <w:sz w:val="18"/>
                <w:szCs w:val="18"/>
                <w:u w:val="none"/>
                <w:lang w:val="en-US" w:eastAsia="zh-CN" w:bidi="ar"/>
              </w:rPr>
              <w:t>9639</w:t>
            </w:r>
          </w:p>
        </w:tc>
      </w:tr>
    </w:tbl>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仿宋_GB2312" w:hAnsi="仿宋_GB2312" w:eastAsia="仿宋_GB2312" w:cs="仿宋_GB2312"/>
          <w:sz w:val="32"/>
          <w:szCs w:val="32"/>
          <w:lang w:val="en-US" w:eastAsia="zh-CN"/>
        </w:rPr>
      </w:pPr>
      <w:r>
        <w:rPr>
          <w:rFonts w:hint="eastAsia" w:ascii="方正小标宋简体" w:hAnsi="方正小标宋简体" w:eastAsia="方正小标宋简体" w:cs="方正小标宋简体"/>
          <w:sz w:val="28"/>
          <w:szCs w:val="28"/>
          <w:lang w:val="en-US" w:eastAsia="zh-CN"/>
        </w:rPr>
        <w:t>附表2</w:t>
      </w:r>
    </w:p>
    <w:p>
      <w:pPr>
        <w:pStyle w:val="2"/>
        <w:keepNext w:val="0"/>
        <w:keepLines w:val="0"/>
        <w:pageBreakBefore w:val="0"/>
        <w:widowControl w:val="0"/>
        <w:kinsoku/>
        <w:wordWrap/>
        <w:overflowPunct/>
        <w:topLinePunct w:val="0"/>
        <w:autoSpaceDE/>
        <w:autoSpaceDN/>
        <w:bidi w:val="0"/>
        <w:adjustRightInd/>
        <w:snapToGrid/>
        <w:spacing w:after="0" w:line="500" w:lineRule="exact"/>
        <w:jc w:val="center"/>
        <w:textAlignment w:val="auto"/>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2025年度1-8月发行新增政府一般债券资金项目情况表</w:t>
      </w:r>
    </w:p>
    <w:p>
      <w:pPr>
        <w:pStyle w:val="2"/>
        <w:keepNext w:val="0"/>
        <w:keepLines w:val="0"/>
        <w:pageBreakBefore w:val="0"/>
        <w:widowControl w:val="0"/>
        <w:kinsoku/>
        <w:wordWrap/>
        <w:overflowPunct/>
        <w:topLinePunct w:val="0"/>
        <w:autoSpaceDE/>
        <w:autoSpaceDN/>
        <w:bidi w:val="0"/>
        <w:adjustRightInd/>
        <w:snapToGrid/>
        <w:spacing w:after="0" w:line="300" w:lineRule="exact"/>
        <w:ind w:firstLine="7560" w:firstLineChars="3600"/>
        <w:textAlignment w:val="auto"/>
        <w:rPr>
          <w:rFonts w:hint="eastAsia"/>
          <w:color w:val="auto"/>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300" w:lineRule="exact"/>
        <w:ind w:firstLine="7560" w:firstLineChars="3600"/>
        <w:textAlignment w:val="auto"/>
        <w:rPr>
          <w:rFonts w:hint="eastAsia" w:ascii="仿宋_GB2312" w:hAnsi="仿宋_GB2312" w:eastAsia="仿宋_GB2312" w:cs="仿宋_GB2312"/>
          <w:sz w:val="32"/>
          <w:szCs w:val="32"/>
        </w:rPr>
      </w:pPr>
      <w:r>
        <w:rPr>
          <w:rFonts w:hint="eastAsia"/>
          <w:color w:val="auto"/>
          <w:lang w:val="en-US" w:eastAsia="zh-CN"/>
        </w:rPr>
        <w:t>单位：万元</w:t>
      </w:r>
      <w:r>
        <w:rPr>
          <w:rFonts w:hint="eastAsia" w:ascii="仿宋_GB2312" w:hAnsi="仿宋_GB2312" w:eastAsia="仿宋_GB2312" w:cs="仿宋_GB2312"/>
          <w:sz w:val="32"/>
          <w:szCs w:val="32"/>
        </w:rPr>
        <w:t xml:space="preserve"> </w:t>
      </w:r>
    </w:p>
    <w:tbl>
      <w:tblPr>
        <w:tblStyle w:val="7"/>
        <w:tblW w:w="868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95"/>
        <w:gridCol w:w="1816"/>
        <w:gridCol w:w="5343"/>
        <w:gridCol w:w="13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9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1785" w:type="dxa"/>
            <w:tcBorders>
              <w:top w:val="single" w:color="000000" w:sz="8" w:space="0"/>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使用单位</w:t>
            </w:r>
          </w:p>
        </w:tc>
        <w:tc>
          <w:tcPr>
            <w:tcW w:w="5100" w:type="dxa"/>
            <w:tcBorders>
              <w:top w:val="single" w:color="000000" w:sz="8" w:space="0"/>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项目名称</w:t>
            </w:r>
          </w:p>
        </w:tc>
        <w:tc>
          <w:tcPr>
            <w:tcW w:w="1305" w:type="dxa"/>
            <w:tcBorders>
              <w:top w:val="single" w:color="000000" w:sz="8" w:space="0"/>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水利局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槐河赞皇县城段综合整治工程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水利局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赞皇县城西排洪沟提升改造工程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水利局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赞皇县渠库连通工程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水利局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槐河赞皇段防洪整治工程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320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水利局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赞皇县赞皇镇引江应急供水工程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赞皇县建成区市政基础设施提升改造项目工程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240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赞皇县小街巷（育新街、龙桥街）提升改造工程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赞皇县小街巷（健康南街、济河路）提升改造工程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赞皇县城区街道（通府街、治平寺街、槐河路）整治工程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赞皇县槐河西路带状游园建设工程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赞皇县槐河西路（万坡顶北街-京赞街）基础设施建设工程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赞皇县东大街公园建设工程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赞皇县城市政道路建设工程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赞皇县市政设施水毁重建项目工程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赞皇县龙门北大街综合环境提升工程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赞皇县城区生活垃圾卫生填埋场一区生态封场工程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交通局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省道S542元氏至赞皇公路赞皇段改建工程升工程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440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机关事务管理中心</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赞皇县民兵训练基地续建项目</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赞皇县育新北街基础设施项目</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交通局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省道S542元氏至赞皇公路赞皇段改建工程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1190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交通局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赞皇县通村道路过水路面改建桥梁工程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机关事务管理中心</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赞皇县民兵训练基地续建项目</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赞皇县建成区市政基础设施提升改造项目</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赞皇县小街巷（育新街、龙桥街）提升改造工程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赞皇县槐河西路带状游园建设工程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赞皇县槐河西路（万坡顶北街-京赞街）基础设施建设工程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赞皇县城市政道路建设工程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赞皇县龙门北大街综合环境提升工程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赞皇县育新北街基础设施项目</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auto" w:sz="4"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nil"/>
              <w:left w:val="nil"/>
              <w:bottom w:val="single" w:color="auto" w:sz="4"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住建局</w:t>
            </w:r>
          </w:p>
        </w:tc>
        <w:tc>
          <w:tcPr>
            <w:tcW w:w="0" w:type="auto"/>
            <w:tcBorders>
              <w:top w:val="nil"/>
              <w:left w:val="nil"/>
              <w:bottom w:val="single" w:color="auto" w:sz="4"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赞皇县城区生活垃圾卫生填埋场一区生态封场工程</w:t>
            </w:r>
          </w:p>
        </w:tc>
        <w:tc>
          <w:tcPr>
            <w:tcW w:w="0" w:type="auto"/>
            <w:tcBorders>
              <w:top w:val="nil"/>
              <w:left w:val="nil"/>
              <w:bottom w:val="single" w:color="auto" w:sz="4"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single" w:color="auto" w:sz="4" w:space="0"/>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auto" w:sz="4" w:space="0"/>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水利局</w:t>
            </w:r>
          </w:p>
        </w:tc>
        <w:tc>
          <w:tcPr>
            <w:tcW w:w="0" w:type="auto"/>
            <w:tcBorders>
              <w:top w:val="single" w:color="auto" w:sz="4" w:space="0"/>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槐河赞皇段防洪整治工程</w:t>
            </w:r>
          </w:p>
        </w:tc>
        <w:tc>
          <w:tcPr>
            <w:tcW w:w="0" w:type="auto"/>
            <w:tcBorders>
              <w:top w:val="single" w:color="auto" w:sz="4" w:space="0"/>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水利局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赞皇县河道防洪整治工程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水利局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赞皇县碾子沟等七座塘坝水毁修复工程</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气象局</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河北省赞皇县气象局灾后恢复重建提升防灾减灾能力项目</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开发区</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赞皇县经济开发区2025年基础设施提升项目</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440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合     计</w:t>
            </w:r>
          </w:p>
        </w:tc>
        <w:tc>
          <w:tcPr>
            <w:tcW w:w="0" w:type="auto"/>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10500</w:t>
            </w:r>
          </w:p>
        </w:tc>
      </w:tr>
    </w:tbl>
    <w:p>
      <w:pPr>
        <w:keepNext w:val="0"/>
        <w:keepLines w:val="0"/>
        <w:pageBreakBefore w:val="0"/>
        <w:widowControl w:val="0"/>
        <w:kinsoku/>
        <w:wordWrap/>
        <w:overflowPunct/>
        <w:topLinePunct w:val="0"/>
        <w:autoSpaceDE/>
        <w:autoSpaceDN/>
        <w:bidi w:val="0"/>
        <w:spacing w:line="570" w:lineRule="exact"/>
        <w:textAlignment w:val="auto"/>
        <w:rPr>
          <w:rFonts w:ascii="仿宋_GB2312" w:hAnsi="仿宋_GB2312" w:eastAsia="仿宋_GB2312" w:cs="仿宋_GB2312"/>
          <w:sz w:val="32"/>
          <w:szCs w:val="32"/>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仿宋_GB2312" w:hAnsi="仿宋_GB2312" w:eastAsia="仿宋_GB2312" w:cs="仿宋_GB2312"/>
          <w:sz w:val="32"/>
          <w:szCs w:val="32"/>
          <w:lang w:val="en-US" w:eastAsia="zh-CN"/>
        </w:rPr>
      </w:pPr>
      <w:r>
        <w:rPr>
          <w:rFonts w:hint="eastAsia" w:ascii="方正小标宋简体" w:hAnsi="方正小标宋简体" w:eastAsia="方正小标宋简体" w:cs="方正小标宋简体"/>
          <w:sz w:val="28"/>
          <w:szCs w:val="28"/>
          <w:lang w:val="en-US" w:eastAsia="zh-CN"/>
        </w:rPr>
        <w:t>附表3</w:t>
      </w:r>
    </w:p>
    <w:tbl>
      <w:tblPr>
        <w:tblStyle w:val="7"/>
        <w:tblW w:w="926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03"/>
        <w:gridCol w:w="1372"/>
        <w:gridCol w:w="207"/>
        <w:gridCol w:w="5616"/>
        <w:gridCol w:w="11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10" w:hRule="atLeast"/>
        </w:trPr>
        <w:tc>
          <w:tcPr>
            <w:tcW w:w="9263" w:type="dxa"/>
            <w:gridSpan w:val="5"/>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仿宋_GB2312" w:hAnsi="宋体" w:eastAsia="仿宋_GB2312" w:cs="仿宋_GB2312"/>
                <w:b/>
                <w:bCs/>
                <w:i w:val="0"/>
                <w:iCs w:val="0"/>
                <w:color w:val="000000"/>
                <w:sz w:val="36"/>
                <w:szCs w:val="36"/>
                <w:u w:val="none"/>
              </w:rPr>
            </w:pPr>
            <w:r>
              <w:rPr>
                <w:rFonts w:hint="eastAsia" w:ascii="方正书宋_GBK" w:hAnsi="方正书宋_GBK" w:eastAsia="方正书宋_GBK" w:cs="方正书宋_GBK"/>
                <w:b/>
                <w:bCs/>
                <w:i w:val="0"/>
                <w:iCs w:val="0"/>
                <w:color w:val="000000"/>
                <w:kern w:val="0"/>
                <w:sz w:val="36"/>
                <w:szCs w:val="36"/>
                <w:u w:val="none"/>
                <w:lang w:val="en-US" w:eastAsia="zh-CN" w:bidi="ar"/>
              </w:rPr>
              <w:t>2025年1-8月发行新增政府专项债券资金项目情况表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0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4"/>
                <w:szCs w:val="24"/>
                <w:u w:val="none"/>
              </w:rPr>
            </w:pPr>
          </w:p>
        </w:tc>
        <w:tc>
          <w:tcPr>
            <w:tcW w:w="1372"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4"/>
                <w:szCs w:val="24"/>
                <w:u w:val="none"/>
              </w:rPr>
            </w:pPr>
          </w:p>
        </w:tc>
        <w:tc>
          <w:tcPr>
            <w:tcW w:w="5823" w:type="dxa"/>
            <w:gridSpan w:val="2"/>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4"/>
                <w:szCs w:val="24"/>
                <w:u w:val="none"/>
              </w:rPr>
            </w:pPr>
          </w:p>
        </w:tc>
        <w:tc>
          <w:tcPr>
            <w:tcW w:w="116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03" w:type="dxa"/>
            <w:tcBorders>
              <w:top w:val="single" w:color="000000" w:sz="8" w:space="0"/>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1579" w:type="dxa"/>
            <w:gridSpan w:val="2"/>
            <w:tcBorders>
              <w:top w:val="single" w:color="000000" w:sz="8" w:space="0"/>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使用单位</w:t>
            </w:r>
          </w:p>
        </w:tc>
        <w:tc>
          <w:tcPr>
            <w:tcW w:w="5616" w:type="dxa"/>
            <w:tcBorders>
              <w:top w:val="single" w:color="000000" w:sz="8" w:space="0"/>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项目名称</w:t>
            </w:r>
          </w:p>
        </w:tc>
        <w:tc>
          <w:tcPr>
            <w:tcW w:w="1165" w:type="dxa"/>
            <w:tcBorders>
              <w:top w:val="single" w:color="000000" w:sz="8" w:space="0"/>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03" w:type="dxa"/>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w:t>
            </w:r>
          </w:p>
        </w:tc>
        <w:tc>
          <w:tcPr>
            <w:tcW w:w="1579" w:type="dxa"/>
            <w:gridSpan w:val="2"/>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kern w:val="0"/>
                <w:sz w:val="18"/>
                <w:szCs w:val="18"/>
                <w:u w:val="none"/>
                <w:lang w:val="en-US" w:eastAsia="zh-CN" w:bidi="ar"/>
              </w:rPr>
            </w:pPr>
            <w:r>
              <w:rPr>
                <w:rFonts w:hint="eastAsia" w:ascii="国标仿宋" w:hAnsi="国标仿宋" w:eastAsia="国标仿宋" w:cs="国标仿宋"/>
                <w:i w:val="0"/>
                <w:iCs w:val="0"/>
                <w:color w:val="000000"/>
                <w:kern w:val="0"/>
                <w:sz w:val="18"/>
                <w:szCs w:val="18"/>
                <w:u w:val="none"/>
                <w:lang w:val="en-US" w:eastAsia="zh-CN" w:bidi="ar"/>
              </w:rPr>
              <w:t>农业农村局</w:t>
            </w:r>
          </w:p>
        </w:tc>
        <w:tc>
          <w:tcPr>
            <w:tcW w:w="5616"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赞皇县槐河沿岸乡村振兴示范区建设项目</w:t>
            </w:r>
          </w:p>
        </w:tc>
        <w:tc>
          <w:tcPr>
            <w:tcW w:w="1165"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03" w:type="dxa"/>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w:t>
            </w:r>
          </w:p>
        </w:tc>
        <w:tc>
          <w:tcPr>
            <w:tcW w:w="1579" w:type="dxa"/>
            <w:gridSpan w:val="2"/>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kern w:val="0"/>
                <w:sz w:val="18"/>
                <w:szCs w:val="18"/>
                <w:u w:val="none"/>
                <w:lang w:val="en-US" w:eastAsia="zh-CN" w:bidi="ar"/>
              </w:rPr>
            </w:pPr>
            <w:r>
              <w:rPr>
                <w:rFonts w:hint="eastAsia" w:ascii="国标仿宋" w:hAnsi="国标仿宋" w:eastAsia="国标仿宋" w:cs="国标仿宋"/>
                <w:i w:val="0"/>
                <w:iCs w:val="0"/>
                <w:color w:val="000000"/>
                <w:kern w:val="0"/>
                <w:sz w:val="18"/>
                <w:szCs w:val="18"/>
                <w:u w:val="none"/>
                <w:lang w:val="en-US" w:eastAsia="zh-CN" w:bidi="ar"/>
              </w:rPr>
              <w:t>教育局</w:t>
            </w:r>
          </w:p>
        </w:tc>
        <w:tc>
          <w:tcPr>
            <w:tcW w:w="5616"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赞皇县职教中心实训基地建设项目</w:t>
            </w:r>
          </w:p>
        </w:tc>
        <w:tc>
          <w:tcPr>
            <w:tcW w:w="1165"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03" w:type="dxa"/>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w:t>
            </w:r>
          </w:p>
        </w:tc>
        <w:tc>
          <w:tcPr>
            <w:tcW w:w="1579" w:type="dxa"/>
            <w:gridSpan w:val="2"/>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kern w:val="0"/>
                <w:sz w:val="18"/>
                <w:szCs w:val="18"/>
                <w:u w:val="none"/>
                <w:lang w:val="en-US" w:eastAsia="zh-CN" w:bidi="ar"/>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5616"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赞皇县龙门片区市政基础设施一期建设项目</w:t>
            </w:r>
          </w:p>
        </w:tc>
        <w:tc>
          <w:tcPr>
            <w:tcW w:w="1165"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26700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03" w:type="dxa"/>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w:t>
            </w:r>
          </w:p>
        </w:tc>
        <w:tc>
          <w:tcPr>
            <w:tcW w:w="1579" w:type="dxa"/>
            <w:gridSpan w:val="2"/>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kern w:val="0"/>
                <w:sz w:val="18"/>
                <w:szCs w:val="18"/>
                <w:u w:val="none"/>
                <w:lang w:val="en-US" w:eastAsia="zh-CN" w:bidi="ar"/>
              </w:rPr>
            </w:pPr>
            <w:r>
              <w:rPr>
                <w:rFonts w:hint="eastAsia" w:ascii="国标仿宋" w:hAnsi="国标仿宋" w:eastAsia="国标仿宋" w:cs="国标仿宋"/>
                <w:i w:val="0"/>
                <w:iCs w:val="0"/>
                <w:color w:val="000000"/>
                <w:kern w:val="0"/>
                <w:sz w:val="18"/>
                <w:szCs w:val="18"/>
                <w:u w:val="none"/>
                <w:lang w:val="en-US" w:eastAsia="zh-CN" w:bidi="ar"/>
              </w:rPr>
              <w:t>水利局</w:t>
            </w:r>
          </w:p>
        </w:tc>
        <w:tc>
          <w:tcPr>
            <w:tcW w:w="5616"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赞皇县城区供水老旧管网提升改造工程</w:t>
            </w:r>
          </w:p>
        </w:tc>
        <w:tc>
          <w:tcPr>
            <w:tcW w:w="1165"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5200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03" w:type="dxa"/>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w:t>
            </w:r>
          </w:p>
        </w:tc>
        <w:tc>
          <w:tcPr>
            <w:tcW w:w="1579" w:type="dxa"/>
            <w:gridSpan w:val="2"/>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kern w:val="0"/>
                <w:sz w:val="18"/>
                <w:szCs w:val="18"/>
                <w:u w:val="none"/>
                <w:lang w:val="en-US" w:eastAsia="zh-CN" w:bidi="ar"/>
              </w:rPr>
            </w:pPr>
            <w:r>
              <w:rPr>
                <w:rFonts w:hint="eastAsia" w:ascii="国标仿宋" w:hAnsi="国标仿宋" w:eastAsia="国标仿宋" w:cs="国标仿宋"/>
                <w:i w:val="0"/>
                <w:iCs w:val="0"/>
                <w:color w:val="000000"/>
                <w:kern w:val="0"/>
                <w:sz w:val="18"/>
                <w:szCs w:val="18"/>
                <w:u w:val="none"/>
                <w:lang w:val="en-US" w:eastAsia="zh-CN" w:bidi="ar"/>
              </w:rPr>
              <w:t>发改局</w:t>
            </w:r>
          </w:p>
        </w:tc>
        <w:tc>
          <w:tcPr>
            <w:tcW w:w="5616"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赞皇县630数据党政机关和事业单位拖欠工程类欠款</w:t>
            </w:r>
          </w:p>
        </w:tc>
        <w:tc>
          <w:tcPr>
            <w:tcW w:w="1165"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15100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03" w:type="dxa"/>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w:t>
            </w:r>
          </w:p>
        </w:tc>
        <w:tc>
          <w:tcPr>
            <w:tcW w:w="1579" w:type="dxa"/>
            <w:gridSpan w:val="2"/>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kern w:val="0"/>
                <w:sz w:val="18"/>
                <w:szCs w:val="18"/>
                <w:u w:val="none"/>
                <w:lang w:val="en-US" w:eastAsia="zh-CN" w:bidi="ar"/>
              </w:rPr>
            </w:pPr>
            <w:r>
              <w:rPr>
                <w:rFonts w:hint="eastAsia" w:ascii="国标仿宋" w:hAnsi="国标仿宋" w:eastAsia="国标仿宋" w:cs="国标仿宋"/>
                <w:i w:val="0"/>
                <w:iCs w:val="0"/>
                <w:color w:val="000000"/>
                <w:kern w:val="0"/>
                <w:sz w:val="18"/>
                <w:szCs w:val="18"/>
                <w:u w:val="none"/>
                <w:lang w:val="en-US" w:eastAsia="zh-CN" w:bidi="ar"/>
              </w:rPr>
              <w:t>住建局</w:t>
            </w:r>
          </w:p>
        </w:tc>
        <w:tc>
          <w:tcPr>
            <w:tcW w:w="5616"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赞皇县2024年城区集中供热改造及扩面项目</w:t>
            </w:r>
          </w:p>
        </w:tc>
        <w:tc>
          <w:tcPr>
            <w:tcW w:w="1165"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3000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03" w:type="dxa"/>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7</w:t>
            </w:r>
          </w:p>
        </w:tc>
        <w:tc>
          <w:tcPr>
            <w:tcW w:w="1579" w:type="dxa"/>
            <w:gridSpan w:val="2"/>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国标仿宋" w:hAnsi="国标仿宋" w:eastAsia="国标仿宋" w:cs="国标仿宋"/>
                <w:i w:val="0"/>
                <w:iCs w:val="0"/>
                <w:color w:val="000000"/>
                <w:kern w:val="0"/>
                <w:sz w:val="18"/>
                <w:szCs w:val="18"/>
                <w:u w:val="none"/>
                <w:lang w:val="en-US" w:eastAsia="zh-CN" w:bidi="ar"/>
              </w:rPr>
            </w:pPr>
            <w:r>
              <w:rPr>
                <w:rFonts w:hint="eastAsia" w:ascii="国标仿宋" w:hAnsi="国标仿宋" w:eastAsia="国标仿宋" w:cs="国标仿宋"/>
                <w:i w:val="0"/>
                <w:iCs w:val="0"/>
                <w:color w:val="000000"/>
                <w:kern w:val="0"/>
                <w:sz w:val="18"/>
                <w:szCs w:val="18"/>
                <w:u w:val="none"/>
                <w:lang w:val="en-US" w:eastAsia="zh-CN" w:bidi="ar"/>
              </w:rPr>
              <w:t>开发区</w:t>
            </w:r>
          </w:p>
        </w:tc>
        <w:tc>
          <w:tcPr>
            <w:tcW w:w="5616"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lef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赞皇经开区一号路东口至泲河段中水管网及排水设施建设工程</w:t>
            </w:r>
          </w:p>
        </w:tc>
        <w:tc>
          <w:tcPr>
            <w:tcW w:w="1165"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2600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903" w:type="dxa"/>
            <w:tcBorders>
              <w:top w:val="nil"/>
              <w:left w:val="single" w:color="000000" w:sz="8" w:space="0"/>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579" w:type="dxa"/>
            <w:gridSpan w:val="2"/>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5616"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合                      计</w:t>
            </w:r>
          </w:p>
        </w:tc>
        <w:tc>
          <w:tcPr>
            <w:tcW w:w="1165" w:type="dxa"/>
            <w:tcBorders>
              <w:top w:val="nil"/>
              <w:left w:val="nil"/>
              <w:bottom w:val="single" w:color="000000" w:sz="8" w:space="0"/>
              <w:right w:val="single" w:color="000000" w:sz="8" w:space="0"/>
            </w:tcBorders>
            <w:shd w:val="clear" w:color="auto" w:fill="auto"/>
            <w:noWrap/>
            <w:vAlign w:val="center"/>
          </w:tcPr>
          <w:p>
            <w:pPr>
              <w:keepNext w:val="0"/>
              <w:keepLines w:val="0"/>
              <w:widowControl/>
              <w:suppressLineNumbers w:val="0"/>
              <w:jc w:val="right"/>
              <w:textAlignment w:val="center"/>
              <w:rPr>
                <w:rFonts w:hint="eastAsia" w:ascii="国标仿宋" w:hAnsi="国标仿宋" w:eastAsia="国标仿宋" w:cs="国标仿宋"/>
                <w:i w:val="0"/>
                <w:iCs w:val="0"/>
                <w:color w:val="000000"/>
                <w:kern w:val="0"/>
                <w:sz w:val="20"/>
                <w:szCs w:val="20"/>
                <w:u w:val="none"/>
                <w:lang w:val="en-US" w:eastAsia="zh-CN" w:bidi="ar"/>
              </w:rPr>
            </w:pPr>
            <w:r>
              <w:rPr>
                <w:rFonts w:hint="eastAsia" w:ascii="国标仿宋" w:hAnsi="国标仿宋" w:eastAsia="国标仿宋" w:cs="国标仿宋"/>
                <w:i w:val="0"/>
                <w:iCs w:val="0"/>
                <w:color w:val="000000"/>
                <w:kern w:val="0"/>
                <w:sz w:val="20"/>
                <w:szCs w:val="20"/>
                <w:u w:val="none"/>
                <w:lang w:val="en-US" w:eastAsia="zh-CN" w:bidi="ar"/>
              </w:rPr>
              <w:t>75600</w:t>
            </w:r>
          </w:p>
        </w:tc>
      </w:tr>
    </w:tbl>
    <w:p>
      <w:pPr>
        <w:keepNext w:val="0"/>
        <w:keepLines w:val="0"/>
        <w:pageBreakBefore w:val="0"/>
        <w:widowControl w:val="0"/>
        <w:kinsoku/>
        <w:wordWrap/>
        <w:overflowPunct/>
        <w:topLinePunct w:val="0"/>
        <w:autoSpaceDE/>
        <w:autoSpaceDN/>
        <w:bidi w:val="0"/>
        <w:spacing w:line="570" w:lineRule="exact"/>
        <w:textAlignment w:val="auto"/>
      </w:pPr>
    </w:p>
    <w:sectPr>
      <w:footerReference r:id="rId3" w:type="default"/>
      <w:pgSz w:w="11906" w:h="16838"/>
      <w:pgMar w:top="2098" w:right="1474" w:bottom="1984" w:left="1587" w:header="851" w:footer="1474" w:gutter="0"/>
      <w:pgBorders>
        <w:top w:val="none" w:sz="0" w:space="0"/>
        <w:left w:val="none" w:sz="0" w:space="0"/>
        <w:bottom w:val="none" w:sz="0" w:space="0"/>
        <w:right w:val="none" w:sz="0" w:space="0"/>
      </w:pgBorders>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国标仿宋">
    <w:panose1 w:val="02000500000000000000"/>
    <w:charset w:val="86"/>
    <w:family w:val="auto"/>
    <w:pitch w:val="default"/>
    <w:sig w:usb0="A00002BF" w:usb1="38C77CFA" w:usb2="00000016" w:usb3="00000000" w:csb0="00060007"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sz w:val="1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5</w:t>
                          </w:r>
                          <w:r>
                            <w:rPr>
                              <w:rFonts w:hint="eastAsia" w:asciiTheme="minorEastAsia" w:hAnsiTheme="minorEastAsia" w:eastAsiaTheme="minorEastAsia" w:cstheme="minorEastAsia"/>
                              <w:sz w:val="28"/>
                              <w:szCs w:val="28"/>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FgAAAGRycy9QSwECFAAUAAAACACHTuJAzql5uc8AAAAFAQAADwAAAAAAAAAB&#10;ACAAAAA4AAAAZHJzL2Rvd25yZXYueG1sUEsBAhQAFAAAAAgAh07iQL/UHpjKAQAAlgMAAA4AAAAA&#10;AAAAAQAgAAAANAEAAGRycy9lMm9Eb2MueG1sUEsFBgAAAAAGAAYAWQEAAHAFAAAAAA==&#10;">
              <v:fill on="f" focussize="0,0"/>
              <v:stroke on="f"/>
              <v:imagedata o:title=""/>
              <o:lock v:ext="edit" aspectratio="f"/>
              <v:textbox inset="0mm,0mm,0mm,0mm" style="mso-fit-shape-to-text:t;">
                <w:txbxContent>
                  <w:p>
                    <w:pPr>
                      <w:snapToGrid w:val="0"/>
                      <w:rPr>
                        <w:sz w:val="1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5</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U4MmE3MmJkNmVhNmNkODA2YzEyOTRiNWQ4ZDk0ZjMifQ=="/>
  </w:docVars>
  <w:rsids>
    <w:rsidRoot w:val="1C9401F5"/>
    <w:rsid w:val="007A32C8"/>
    <w:rsid w:val="00AF5BB4"/>
    <w:rsid w:val="00CA6D6B"/>
    <w:rsid w:val="00E77148"/>
    <w:rsid w:val="00ED0754"/>
    <w:rsid w:val="01825A47"/>
    <w:rsid w:val="02253192"/>
    <w:rsid w:val="031D06CE"/>
    <w:rsid w:val="03396EA0"/>
    <w:rsid w:val="0488627D"/>
    <w:rsid w:val="04D105EB"/>
    <w:rsid w:val="056B181F"/>
    <w:rsid w:val="05A81265"/>
    <w:rsid w:val="06385116"/>
    <w:rsid w:val="06C21663"/>
    <w:rsid w:val="07630C44"/>
    <w:rsid w:val="07802DBE"/>
    <w:rsid w:val="07EB10A9"/>
    <w:rsid w:val="07EF6FFA"/>
    <w:rsid w:val="08D938C3"/>
    <w:rsid w:val="08EC1A0E"/>
    <w:rsid w:val="09920A37"/>
    <w:rsid w:val="0A6940B2"/>
    <w:rsid w:val="0A7A118F"/>
    <w:rsid w:val="0A91321E"/>
    <w:rsid w:val="0C3152C1"/>
    <w:rsid w:val="0D39771F"/>
    <w:rsid w:val="0D53322B"/>
    <w:rsid w:val="0DAC24B8"/>
    <w:rsid w:val="0EF7563C"/>
    <w:rsid w:val="0F1A6938"/>
    <w:rsid w:val="0F647EC4"/>
    <w:rsid w:val="0F7FB6B5"/>
    <w:rsid w:val="0F8709FE"/>
    <w:rsid w:val="0F9549B6"/>
    <w:rsid w:val="0FE502A9"/>
    <w:rsid w:val="0FFD5A7F"/>
    <w:rsid w:val="103D1C7F"/>
    <w:rsid w:val="116C7C1D"/>
    <w:rsid w:val="11A6093E"/>
    <w:rsid w:val="11BA6117"/>
    <w:rsid w:val="139A4121"/>
    <w:rsid w:val="13F00369"/>
    <w:rsid w:val="14196937"/>
    <w:rsid w:val="14373679"/>
    <w:rsid w:val="1444680B"/>
    <w:rsid w:val="14764EC5"/>
    <w:rsid w:val="14EF5DDE"/>
    <w:rsid w:val="16011734"/>
    <w:rsid w:val="162DF07F"/>
    <w:rsid w:val="1678546F"/>
    <w:rsid w:val="180405FB"/>
    <w:rsid w:val="1897721E"/>
    <w:rsid w:val="1926773A"/>
    <w:rsid w:val="197B306E"/>
    <w:rsid w:val="19AA2D34"/>
    <w:rsid w:val="19DE4A05"/>
    <w:rsid w:val="1B23671D"/>
    <w:rsid w:val="1B41483E"/>
    <w:rsid w:val="1B437D02"/>
    <w:rsid w:val="1B457612"/>
    <w:rsid w:val="1B9FBC81"/>
    <w:rsid w:val="1BB22622"/>
    <w:rsid w:val="1BEB4AAA"/>
    <w:rsid w:val="1BFC34FD"/>
    <w:rsid w:val="1BFD2ADA"/>
    <w:rsid w:val="1C710F22"/>
    <w:rsid w:val="1C7618EF"/>
    <w:rsid w:val="1C9401F5"/>
    <w:rsid w:val="1D1C3424"/>
    <w:rsid w:val="1DA400E7"/>
    <w:rsid w:val="1DC94F1F"/>
    <w:rsid w:val="1DDE0C67"/>
    <w:rsid w:val="1DED68D3"/>
    <w:rsid w:val="1E7FA1C0"/>
    <w:rsid w:val="1FF54FA2"/>
    <w:rsid w:val="20E10EB2"/>
    <w:rsid w:val="21BF7869"/>
    <w:rsid w:val="22446AB1"/>
    <w:rsid w:val="234D6167"/>
    <w:rsid w:val="23856495"/>
    <w:rsid w:val="243D6C84"/>
    <w:rsid w:val="24770633"/>
    <w:rsid w:val="24923E9C"/>
    <w:rsid w:val="2493465B"/>
    <w:rsid w:val="24F638B0"/>
    <w:rsid w:val="250E2D86"/>
    <w:rsid w:val="25100C9C"/>
    <w:rsid w:val="25D20C21"/>
    <w:rsid w:val="264F2903"/>
    <w:rsid w:val="265A4F18"/>
    <w:rsid w:val="26E0004B"/>
    <w:rsid w:val="279135AD"/>
    <w:rsid w:val="27940D18"/>
    <w:rsid w:val="27CFEB20"/>
    <w:rsid w:val="28310835"/>
    <w:rsid w:val="28F4BAA7"/>
    <w:rsid w:val="291E1319"/>
    <w:rsid w:val="2964677E"/>
    <w:rsid w:val="29AA356E"/>
    <w:rsid w:val="2AF571E3"/>
    <w:rsid w:val="2B07084F"/>
    <w:rsid w:val="2B5949C5"/>
    <w:rsid w:val="2BC032CE"/>
    <w:rsid w:val="2C627A84"/>
    <w:rsid w:val="2D3D1847"/>
    <w:rsid w:val="2DBA3AA0"/>
    <w:rsid w:val="2DF27F87"/>
    <w:rsid w:val="2F4707B1"/>
    <w:rsid w:val="2F970390"/>
    <w:rsid w:val="2FEFCA23"/>
    <w:rsid w:val="2FF718E9"/>
    <w:rsid w:val="30F4410D"/>
    <w:rsid w:val="30FC4FF5"/>
    <w:rsid w:val="310C4736"/>
    <w:rsid w:val="311114CE"/>
    <w:rsid w:val="31287F34"/>
    <w:rsid w:val="316645C8"/>
    <w:rsid w:val="317E75D7"/>
    <w:rsid w:val="31C177AF"/>
    <w:rsid w:val="31E45AA5"/>
    <w:rsid w:val="3205771D"/>
    <w:rsid w:val="32173F82"/>
    <w:rsid w:val="326A5CA5"/>
    <w:rsid w:val="32722D21"/>
    <w:rsid w:val="32BC625B"/>
    <w:rsid w:val="33825273"/>
    <w:rsid w:val="34391710"/>
    <w:rsid w:val="3463B3DD"/>
    <w:rsid w:val="346B237F"/>
    <w:rsid w:val="34E4776D"/>
    <w:rsid w:val="3565135B"/>
    <w:rsid w:val="35CE6CAC"/>
    <w:rsid w:val="360F7504"/>
    <w:rsid w:val="36382304"/>
    <w:rsid w:val="369545A5"/>
    <w:rsid w:val="36D5D2EF"/>
    <w:rsid w:val="36E362AE"/>
    <w:rsid w:val="37A79BC9"/>
    <w:rsid w:val="37B5121A"/>
    <w:rsid w:val="37BF4F91"/>
    <w:rsid w:val="38062191"/>
    <w:rsid w:val="389A764D"/>
    <w:rsid w:val="389B523B"/>
    <w:rsid w:val="38CA2F59"/>
    <w:rsid w:val="38E5381B"/>
    <w:rsid w:val="3929504E"/>
    <w:rsid w:val="397F6D2F"/>
    <w:rsid w:val="3A177B67"/>
    <w:rsid w:val="3A1C18CB"/>
    <w:rsid w:val="3A295F85"/>
    <w:rsid w:val="3A5373AE"/>
    <w:rsid w:val="3AB716E6"/>
    <w:rsid w:val="3AC02D1C"/>
    <w:rsid w:val="3B3B45A2"/>
    <w:rsid w:val="3B610111"/>
    <w:rsid w:val="3B7FA44A"/>
    <w:rsid w:val="3C210962"/>
    <w:rsid w:val="3C4316A5"/>
    <w:rsid w:val="3CA05F05"/>
    <w:rsid w:val="3CA41ACE"/>
    <w:rsid w:val="3CB116DB"/>
    <w:rsid w:val="3CBB1862"/>
    <w:rsid w:val="3CF9445A"/>
    <w:rsid w:val="3CFD5CF0"/>
    <w:rsid w:val="3D37157B"/>
    <w:rsid w:val="3D803164"/>
    <w:rsid w:val="3DE75816"/>
    <w:rsid w:val="3E3F5D08"/>
    <w:rsid w:val="3E5F3FFE"/>
    <w:rsid w:val="3E5F4354"/>
    <w:rsid w:val="3EE047C4"/>
    <w:rsid w:val="3F1340EE"/>
    <w:rsid w:val="3F152F34"/>
    <w:rsid w:val="3F673CD2"/>
    <w:rsid w:val="3FC94F9F"/>
    <w:rsid w:val="3FEE8283"/>
    <w:rsid w:val="3FF4072F"/>
    <w:rsid w:val="3FF7470B"/>
    <w:rsid w:val="3FF80568"/>
    <w:rsid w:val="3FFA0D73"/>
    <w:rsid w:val="404B0DBA"/>
    <w:rsid w:val="404D20F6"/>
    <w:rsid w:val="40C23820"/>
    <w:rsid w:val="40DD4649"/>
    <w:rsid w:val="410A2EA6"/>
    <w:rsid w:val="41BD6441"/>
    <w:rsid w:val="433E24F7"/>
    <w:rsid w:val="434A3561"/>
    <w:rsid w:val="434B2175"/>
    <w:rsid w:val="434C3FB7"/>
    <w:rsid w:val="43503DD7"/>
    <w:rsid w:val="44166243"/>
    <w:rsid w:val="44392026"/>
    <w:rsid w:val="44AF170F"/>
    <w:rsid w:val="44D54520"/>
    <w:rsid w:val="44DE5450"/>
    <w:rsid w:val="452A3527"/>
    <w:rsid w:val="4560622E"/>
    <w:rsid w:val="45F138BE"/>
    <w:rsid w:val="45F56FB9"/>
    <w:rsid w:val="46153B7A"/>
    <w:rsid w:val="463F00A8"/>
    <w:rsid w:val="46760E44"/>
    <w:rsid w:val="469E5FC3"/>
    <w:rsid w:val="46CB51E3"/>
    <w:rsid w:val="47132714"/>
    <w:rsid w:val="47150183"/>
    <w:rsid w:val="478023FA"/>
    <w:rsid w:val="47946319"/>
    <w:rsid w:val="47B34D2C"/>
    <w:rsid w:val="48493C78"/>
    <w:rsid w:val="494514BD"/>
    <w:rsid w:val="49C52EEA"/>
    <w:rsid w:val="4A554975"/>
    <w:rsid w:val="4A8926AC"/>
    <w:rsid w:val="4A8D0A6D"/>
    <w:rsid w:val="4AA577D3"/>
    <w:rsid w:val="4AD60F83"/>
    <w:rsid w:val="4AE37DFA"/>
    <w:rsid w:val="4B006AC2"/>
    <w:rsid w:val="4B67F102"/>
    <w:rsid w:val="4BB06321"/>
    <w:rsid w:val="4C061081"/>
    <w:rsid w:val="4C7D90F8"/>
    <w:rsid w:val="4C8239CE"/>
    <w:rsid w:val="4C8D26BE"/>
    <w:rsid w:val="4C9645CA"/>
    <w:rsid w:val="4D216C25"/>
    <w:rsid w:val="4D6E11B0"/>
    <w:rsid w:val="4DCF2CDF"/>
    <w:rsid w:val="4DD74911"/>
    <w:rsid w:val="4DE35A0C"/>
    <w:rsid w:val="4DEC0D14"/>
    <w:rsid w:val="4DFF0890"/>
    <w:rsid w:val="4E9F7868"/>
    <w:rsid w:val="4EA02571"/>
    <w:rsid w:val="4EDE7FB6"/>
    <w:rsid w:val="4FDFCC19"/>
    <w:rsid w:val="4FE77EBE"/>
    <w:rsid w:val="50BA2F2E"/>
    <w:rsid w:val="50FB8533"/>
    <w:rsid w:val="519136D9"/>
    <w:rsid w:val="52036D30"/>
    <w:rsid w:val="521D7C20"/>
    <w:rsid w:val="527A6D06"/>
    <w:rsid w:val="531E1334"/>
    <w:rsid w:val="53D25696"/>
    <w:rsid w:val="54CF69F2"/>
    <w:rsid w:val="54F24136"/>
    <w:rsid w:val="56175ACE"/>
    <w:rsid w:val="569601EF"/>
    <w:rsid w:val="56DF507A"/>
    <w:rsid w:val="57377E84"/>
    <w:rsid w:val="574B1306"/>
    <w:rsid w:val="577F0ADD"/>
    <w:rsid w:val="579F6CFB"/>
    <w:rsid w:val="57BE4C9E"/>
    <w:rsid w:val="57DF664D"/>
    <w:rsid w:val="57FE8B7F"/>
    <w:rsid w:val="57FF67EE"/>
    <w:rsid w:val="57FF6970"/>
    <w:rsid w:val="58597A8C"/>
    <w:rsid w:val="58B15932"/>
    <w:rsid w:val="58EF3E07"/>
    <w:rsid w:val="591317D1"/>
    <w:rsid w:val="59DC52D6"/>
    <w:rsid w:val="5B0F24A3"/>
    <w:rsid w:val="5B77C081"/>
    <w:rsid w:val="5BD12DA8"/>
    <w:rsid w:val="5BE14278"/>
    <w:rsid w:val="5BF95785"/>
    <w:rsid w:val="5BFB1D4F"/>
    <w:rsid w:val="5CD75C16"/>
    <w:rsid w:val="5DC134CA"/>
    <w:rsid w:val="5DE62D8F"/>
    <w:rsid w:val="5DFF0887"/>
    <w:rsid w:val="5DFFCD8F"/>
    <w:rsid w:val="5E2A5CF8"/>
    <w:rsid w:val="5EFF923A"/>
    <w:rsid w:val="5F6F23F0"/>
    <w:rsid w:val="5F7CDC49"/>
    <w:rsid w:val="5F8F3444"/>
    <w:rsid w:val="5FC35FB3"/>
    <w:rsid w:val="5FEFB4B7"/>
    <w:rsid w:val="5FF71668"/>
    <w:rsid w:val="5FF73FF2"/>
    <w:rsid w:val="5FFA8D37"/>
    <w:rsid w:val="5FFD26E9"/>
    <w:rsid w:val="603B2915"/>
    <w:rsid w:val="61226526"/>
    <w:rsid w:val="61822D02"/>
    <w:rsid w:val="61D2367E"/>
    <w:rsid w:val="61D41E7B"/>
    <w:rsid w:val="621B30FC"/>
    <w:rsid w:val="62922E0D"/>
    <w:rsid w:val="62983B5E"/>
    <w:rsid w:val="62A30060"/>
    <w:rsid w:val="64974774"/>
    <w:rsid w:val="64B94E93"/>
    <w:rsid w:val="64DEFB60"/>
    <w:rsid w:val="653F7915"/>
    <w:rsid w:val="658D2919"/>
    <w:rsid w:val="65C34894"/>
    <w:rsid w:val="66103BBE"/>
    <w:rsid w:val="66FB50A0"/>
    <w:rsid w:val="66FFAD8E"/>
    <w:rsid w:val="67455E61"/>
    <w:rsid w:val="67B3026A"/>
    <w:rsid w:val="67D95DE9"/>
    <w:rsid w:val="67F2C59F"/>
    <w:rsid w:val="686653DD"/>
    <w:rsid w:val="686EA20F"/>
    <w:rsid w:val="686F2FD4"/>
    <w:rsid w:val="689C2817"/>
    <w:rsid w:val="68E6635D"/>
    <w:rsid w:val="69743289"/>
    <w:rsid w:val="69BE71EC"/>
    <w:rsid w:val="69C5349E"/>
    <w:rsid w:val="6A042958"/>
    <w:rsid w:val="6A2E6247"/>
    <w:rsid w:val="6A3E0D67"/>
    <w:rsid w:val="6ABBAF5C"/>
    <w:rsid w:val="6B6DAB4D"/>
    <w:rsid w:val="6B6ED965"/>
    <w:rsid w:val="6B7D2A41"/>
    <w:rsid w:val="6BB31F07"/>
    <w:rsid w:val="6C2F40AF"/>
    <w:rsid w:val="6C3A04AE"/>
    <w:rsid w:val="6C3A282F"/>
    <w:rsid w:val="6C44123D"/>
    <w:rsid w:val="6C4A6A4C"/>
    <w:rsid w:val="6C57B38C"/>
    <w:rsid w:val="6C7F1E8C"/>
    <w:rsid w:val="6CD26B2C"/>
    <w:rsid w:val="6D179720"/>
    <w:rsid w:val="6D5A0F6E"/>
    <w:rsid w:val="6D5B0C84"/>
    <w:rsid w:val="6D647477"/>
    <w:rsid w:val="6D92765D"/>
    <w:rsid w:val="6D9E03AC"/>
    <w:rsid w:val="6DCD5572"/>
    <w:rsid w:val="6E35599A"/>
    <w:rsid w:val="6F5BE840"/>
    <w:rsid w:val="6F674BE8"/>
    <w:rsid w:val="6F7D720F"/>
    <w:rsid w:val="6F834187"/>
    <w:rsid w:val="6F9E1269"/>
    <w:rsid w:val="6FDE189F"/>
    <w:rsid w:val="6FEF0C62"/>
    <w:rsid w:val="6FF75B39"/>
    <w:rsid w:val="6FFE43C7"/>
    <w:rsid w:val="6FFF9FB1"/>
    <w:rsid w:val="70105507"/>
    <w:rsid w:val="70C77345"/>
    <w:rsid w:val="71EA38C6"/>
    <w:rsid w:val="721D2FD4"/>
    <w:rsid w:val="72B62B48"/>
    <w:rsid w:val="72D055F9"/>
    <w:rsid w:val="72D701DF"/>
    <w:rsid w:val="737173F3"/>
    <w:rsid w:val="73D5581A"/>
    <w:rsid w:val="74AD770E"/>
    <w:rsid w:val="74E9D5E2"/>
    <w:rsid w:val="7557DA0E"/>
    <w:rsid w:val="7566228E"/>
    <w:rsid w:val="757923C4"/>
    <w:rsid w:val="75B2518D"/>
    <w:rsid w:val="75CA4B79"/>
    <w:rsid w:val="75F541CA"/>
    <w:rsid w:val="75FC29F2"/>
    <w:rsid w:val="75FF17CC"/>
    <w:rsid w:val="762B0BA9"/>
    <w:rsid w:val="762DC46E"/>
    <w:rsid w:val="76AA17E2"/>
    <w:rsid w:val="76C7F576"/>
    <w:rsid w:val="76E74BA7"/>
    <w:rsid w:val="76F53A29"/>
    <w:rsid w:val="77779717"/>
    <w:rsid w:val="777A8578"/>
    <w:rsid w:val="77D54F97"/>
    <w:rsid w:val="77E726B8"/>
    <w:rsid w:val="77EDC527"/>
    <w:rsid w:val="77F306E9"/>
    <w:rsid w:val="77FE4D89"/>
    <w:rsid w:val="787309D8"/>
    <w:rsid w:val="789C01B0"/>
    <w:rsid w:val="790662DF"/>
    <w:rsid w:val="79392F05"/>
    <w:rsid w:val="794D7A3E"/>
    <w:rsid w:val="79B767A5"/>
    <w:rsid w:val="79EA4D09"/>
    <w:rsid w:val="7A278468"/>
    <w:rsid w:val="7AE20C81"/>
    <w:rsid w:val="7B0B0289"/>
    <w:rsid w:val="7B6F6B2F"/>
    <w:rsid w:val="7B7618F7"/>
    <w:rsid w:val="7BA55B98"/>
    <w:rsid w:val="7BBD9272"/>
    <w:rsid w:val="7BEFD757"/>
    <w:rsid w:val="7BFE2909"/>
    <w:rsid w:val="7BFED491"/>
    <w:rsid w:val="7BFF5F98"/>
    <w:rsid w:val="7C2A03D8"/>
    <w:rsid w:val="7C345BC9"/>
    <w:rsid w:val="7C3B50D6"/>
    <w:rsid w:val="7C7DD257"/>
    <w:rsid w:val="7C9FAFFE"/>
    <w:rsid w:val="7CB609F7"/>
    <w:rsid w:val="7D731076"/>
    <w:rsid w:val="7D75C9DA"/>
    <w:rsid w:val="7D7D4279"/>
    <w:rsid w:val="7D7E693C"/>
    <w:rsid w:val="7D7F7835"/>
    <w:rsid w:val="7D871368"/>
    <w:rsid w:val="7D8DB168"/>
    <w:rsid w:val="7DAF8474"/>
    <w:rsid w:val="7DCDC0C4"/>
    <w:rsid w:val="7DD87D90"/>
    <w:rsid w:val="7DDFA041"/>
    <w:rsid w:val="7DE93FDB"/>
    <w:rsid w:val="7DEEE8F8"/>
    <w:rsid w:val="7DF73CAF"/>
    <w:rsid w:val="7DFED00E"/>
    <w:rsid w:val="7E2F5C4B"/>
    <w:rsid w:val="7E5F9D5B"/>
    <w:rsid w:val="7E7FA3A6"/>
    <w:rsid w:val="7EBCE4E4"/>
    <w:rsid w:val="7EDE0585"/>
    <w:rsid w:val="7EF82B14"/>
    <w:rsid w:val="7F504F22"/>
    <w:rsid w:val="7F5F1115"/>
    <w:rsid w:val="7F7ED24E"/>
    <w:rsid w:val="7F7FFF6D"/>
    <w:rsid w:val="7F8F5DE5"/>
    <w:rsid w:val="7FA7F9F6"/>
    <w:rsid w:val="7FABE889"/>
    <w:rsid w:val="7FC8C8C9"/>
    <w:rsid w:val="7FCB4A82"/>
    <w:rsid w:val="7FCF8597"/>
    <w:rsid w:val="7FD747D9"/>
    <w:rsid w:val="7FD94C6E"/>
    <w:rsid w:val="7FDF6757"/>
    <w:rsid w:val="7FDF74AA"/>
    <w:rsid w:val="7FDFE389"/>
    <w:rsid w:val="7FF3691C"/>
    <w:rsid w:val="7FF648F7"/>
    <w:rsid w:val="7FF6937B"/>
    <w:rsid w:val="7FF75B47"/>
    <w:rsid w:val="7FF7E77D"/>
    <w:rsid w:val="7FFC59E7"/>
    <w:rsid w:val="7FFD25A3"/>
    <w:rsid w:val="7FFF7B65"/>
    <w:rsid w:val="7FFFE023"/>
    <w:rsid w:val="92FEA313"/>
    <w:rsid w:val="9777538A"/>
    <w:rsid w:val="977C135A"/>
    <w:rsid w:val="9BFE947A"/>
    <w:rsid w:val="9CB374FC"/>
    <w:rsid w:val="9D77792B"/>
    <w:rsid w:val="9F71D7F5"/>
    <w:rsid w:val="9FB49650"/>
    <w:rsid w:val="A4BB3A66"/>
    <w:rsid w:val="A7C18147"/>
    <w:rsid w:val="ABFC9EA9"/>
    <w:rsid w:val="ADDF7638"/>
    <w:rsid w:val="AFC92A5D"/>
    <w:rsid w:val="AFF5F36C"/>
    <w:rsid w:val="B27E14E9"/>
    <w:rsid w:val="B2F76F4A"/>
    <w:rsid w:val="B4ACA309"/>
    <w:rsid w:val="B53DDA98"/>
    <w:rsid w:val="B67B444E"/>
    <w:rsid w:val="B7B988F3"/>
    <w:rsid w:val="B7F7CFF8"/>
    <w:rsid w:val="B8FFC837"/>
    <w:rsid w:val="BA5A2164"/>
    <w:rsid w:val="BBF779C8"/>
    <w:rsid w:val="BBFF759F"/>
    <w:rsid w:val="BD7F3C53"/>
    <w:rsid w:val="BDAF2993"/>
    <w:rsid w:val="BDDC2923"/>
    <w:rsid w:val="BDDF9B8D"/>
    <w:rsid w:val="BDFE6CE5"/>
    <w:rsid w:val="BDFE9D8F"/>
    <w:rsid w:val="BDFF2E25"/>
    <w:rsid w:val="BE6CFF4A"/>
    <w:rsid w:val="BE9DBB83"/>
    <w:rsid w:val="BEFF3A8C"/>
    <w:rsid w:val="BF1F2317"/>
    <w:rsid w:val="BF363673"/>
    <w:rsid w:val="BF5EBC7C"/>
    <w:rsid w:val="BF7753D0"/>
    <w:rsid w:val="BF77BD63"/>
    <w:rsid w:val="BF7F1846"/>
    <w:rsid w:val="BF9ADD5E"/>
    <w:rsid w:val="BFBC4E14"/>
    <w:rsid w:val="BFBCC3E3"/>
    <w:rsid w:val="BFD3A761"/>
    <w:rsid w:val="BFEB68AF"/>
    <w:rsid w:val="BFFD2636"/>
    <w:rsid w:val="C27D49DD"/>
    <w:rsid w:val="CD7BB567"/>
    <w:rsid w:val="CEEE6715"/>
    <w:rsid w:val="CFFDEE25"/>
    <w:rsid w:val="D4EB95A8"/>
    <w:rsid w:val="D57F308F"/>
    <w:rsid w:val="D5F59395"/>
    <w:rsid w:val="D65A297E"/>
    <w:rsid w:val="D6DB5692"/>
    <w:rsid w:val="D7AF8DD9"/>
    <w:rsid w:val="D7DCFCF4"/>
    <w:rsid w:val="DBD9DFAB"/>
    <w:rsid w:val="DBEB432F"/>
    <w:rsid w:val="DBEDCF7C"/>
    <w:rsid w:val="DBFC97C5"/>
    <w:rsid w:val="DCFFE774"/>
    <w:rsid w:val="DD9EE7B1"/>
    <w:rsid w:val="DDEEB536"/>
    <w:rsid w:val="DDEFAD34"/>
    <w:rsid w:val="DE93AA56"/>
    <w:rsid w:val="DEAFC15D"/>
    <w:rsid w:val="DEEFA49F"/>
    <w:rsid w:val="DF1415D5"/>
    <w:rsid w:val="DF2D666E"/>
    <w:rsid w:val="DFC79146"/>
    <w:rsid w:val="DFF738E9"/>
    <w:rsid w:val="DFFF1351"/>
    <w:rsid w:val="DFFF2270"/>
    <w:rsid w:val="DFFF3682"/>
    <w:rsid w:val="DFFF9478"/>
    <w:rsid w:val="E4DF5AED"/>
    <w:rsid w:val="E4F56A61"/>
    <w:rsid w:val="E6DFFAAE"/>
    <w:rsid w:val="E77F755F"/>
    <w:rsid w:val="E7D54B7D"/>
    <w:rsid w:val="E7EFF6F3"/>
    <w:rsid w:val="EA7B6758"/>
    <w:rsid w:val="EBB6649C"/>
    <w:rsid w:val="EBBF08B8"/>
    <w:rsid w:val="ED3E1963"/>
    <w:rsid w:val="EDEB9299"/>
    <w:rsid w:val="EF3A5044"/>
    <w:rsid w:val="EF3BE7B6"/>
    <w:rsid w:val="EF752269"/>
    <w:rsid w:val="EF775756"/>
    <w:rsid w:val="EF776DC9"/>
    <w:rsid w:val="EFB74225"/>
    <w:rsid w:val="EFBBE4FF"/>
    <w:rsid w:val="EFBC2614"/>
    <w:rsid w:val="EFDBDA5E"/>
    <w:rsid w:val="EFDBFD18"/>
    <w:rsid w:val="EFDDCE19"/>
    <w:rsid w:val="EFEFF0FB"/>
    <w:rsid w:val="EFFB25FA"/>
    <w:rsid w:val="EFFF8714"/>
    <w:rsid w:val="F30DF816"/>
    <w:rsid w:val="F3DC6A4E"/>
    <w:rsid w:val="F5B70B76"/>
    <w:rsid w:val="F5BB92C5"/>
    <w:rsid w:val="F66B252E"/>
    <w:rsid w:val="F7DF1E87"/>
    <w:rsid w:val="F7ED400F"/>
    <w:rsid w:val="F7ED514F"/>
    <w:rsid w:val="F7EF4187"/>
    <w:rsid w:val="F7F56010"/>
    <w:rsid w:val="F7FF0D94"/>
    <w:rsid w:val="F97B9BC9"/>
    <w:rsid w:val="F97F8C46"/>
    <w:rsid w:val="F9DF9F80"/>
    <w:rsid w:val="F9FC8BD2"/>
    <w:rsid w:val="F9FF0C87"/>
    <w:rsid w:val="F9FFF1D4"/>
    <w:rsid w:val="FA774854"/>
    <w:rsid w:val="FADE73BB"/>
    <w:rsid w:val="FAF50C14"/>
    <w:rsid w:val="FB2F506D"/>
    <w:rsid w:val="FBB5F206"/>
    <w:rsid w:val="FBBF9FD6"/>
    <w:rsid w:val="FBCF82C0"/>
    <w:rsid w:val="FBD6E77C"/>
    <w:rsid w:val="FBDFC440"/>
    <w:rsid w:val="FBEFF0F2"/>
    <w:rsid w:val="FBF50732"/>
    <w:rsid w:val="FBFE8674"/>
    <w:rsid w:val="FBFF0297"/>
    <w:rsid w:val="FBFFB80A"/>
    <w:rsid w:val="FBFFEF53"/>
    <w:rsid w:val="FCBE70F3"/>
    <w:rsid w:val="FCC44675"/>
    <w:rsid w:val="FCD86CFE"/>
    <w:rsid w:val="FCF5BFEB"/>
    <w:rsid w:val="FD6AF509"/>
    <w:rsid w:val="FDBA28FF"/>
    <w:rsid w:val="FDBF148F"/>
    <w:rsid w:val="FDBF262F"/>
    <w:rsid w:val="FDD21A84"/>
    <w:rsid w:val="FDF72CFD"/>
    <w:rsid w:val="FDF7A571"/>
    <w:rsid w:val="FDFC2A37"/>
    <w:rsid w:val="FE5D2C1D"/>
    <w:rsid w:val="FEBF53F8"/>
    <w:rsid w:val="FED73A34"/>
    <w:rsid w:val="FED9F35D"/>
    <w:rsid w:val="FEDFEE1A"/>
    <w:rsid w:val="FEF752BE"/>
    <w:rsid w:val="FEFAD045"/>
    <w:rsid w:val="FEFDC7D4"/>
    <w:rsid w:val="FEFE7C5B"/>
    <w:rsid w:val="FF292627"/>
    <w:rsid w:val="FF7F2B6A"/>
    <w:rsid w:val="FF7FE212"/>
    <w:rsid w:val="FFA35632"/>
    <w:rsid w:val="FFBAE8BF"/>
    <w:rsid w:val="FFBF323F"/>
    <w:rsid w:val="FFCB7DB6"/>
    <w:rsid w:val="FFD7290F"/>
    <w:rsid w:val="FFD75A42"/>
    <w:rsid w:val="FFD77F22"/>
    <w:rsid w:val="FFDCF56F"/>
    <w:rsid w:val="FFDDBC11"/>
    <w:rsid w:val="FFDE3F4C"/>
    <w:rsid w:val="FFF53806"/>
    <w:rsid w:val="FFF5E74B"/>
    <w:rsid w:val="FFF77810"/>
    <w:rsid w:val="FFF77DF9"/>
    <w:rsid w:val="FFF7C61E"/>
    <w:rsid w:val="FFFB81AF"/>
    <w:rsid w:val="FFFBB02F"/>
    <w:rsid w:val="FFFC64C1"/>
    <w:rsid w:val="FFFE1067"/>
    <w:rsid w:val="FFFF3A5D"/>
    <w:rsid w:val="FFFFB7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paragraph" w:styleId="3">
    <w:name w:val="Body Text Indent"/>
    <w:basedOn w:val="1"/>
    <w:next w:val="1"/>
    <w:unhideWhenUsed/>
    <w:qFormat/>
    <w:uiPriority w:val="99"/>
    <w:pPr>
      <w:spacing w:line="360" w:lineRule="auto"/>
      <w:ind w:firstLine="200" w:firstLineChars="200"/>
      <w:textAlignment w:val="baseline"/>
    </w:pPr>
    <w:rPr>
      <w:rFonts w:hint="eastAsia" w:eastAsia="宋体"/>
      <w:sz w:val="24"/>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3"/>
    <w:next w:val="1"/>
    <w:unhideWhenUsed/>
    <w:qFormat/>
    <w:uiPriority w:val="99"/>
    <w:pPr>
      <w:ind w:firstLine="420" w:firstLineChars="200"/>
    </w:pPr>
  </w:style>
  <w:style w:type="character" w:styleId="9">
    <w:name w:val="Hyperlink"/>
    <w:basedOn w:val="8"/>
    <w:qFormat/>
    <w:uiPriority w:val="0"/>
    <w:rPr>
      <w:color w:val="0000FF"/>
      <w:u w:val="single"/>
    </w:rPr>
  </w:style>
  <w:style w:type="character" w:customStyle="1" w:styleId="10">
    <w:name w:val="页眉 Char"/>
    <w:basedOn w:val="8"/>
    <w:link w:val="5"/>
    <w:qFormat/>
    <w:uiPriority w:val="0"/>
    <w:rPr>
      <w:kern w:val="2"/>
      <w:sz w:val="18"/>
      <w:szCs w:val="18"/>
    </w:rPr>
  </w:style>
  <w:style w:type="character" w:customStyle="1" w:styleId="11">
    <w:name w:val="font01"/>
    <w:basedOn w:val="8"/>
    <w:qFormat/>
    <w:uiPriority w:val="0"/>
    <w:rPr>
      <w:rFonts w:hint="eastAsia" w:ascii="宋体" w:hAnsi="宋体" w:eastAsia="宋体" w:cs="宋体"/>
      <w:color w:val="000000"/>
      <w:sz w:val="21"/>
      <w:szCs w:val="21"/>
      <w:u w:val="none"/>
    </w:rPr>
  </w:style>
  <w:style w:type="character" w:customStyle="1" w:styleId="12">
    <w:name w:val="font11"/>
    <w:basedOn w:val="8"/>
    <w:qFormat/>
    <w:uiPriority w:val="0"/>
    <w:rPr>
      <w:rFonts w:hint="eastAsia" w:ascii="国标仿宋" w:hAnsi="国标仿宋" w:eastAsia="国标仿宋" w:cs="国标仿宋"/>
      <w:color w:val="00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2553</Words>
  <Characters>523</Characters>
  <Lines>4</Lines>
  <Paragraphs>6</Paragraphs>
  <TotalTime>3</TotalTime>
  <ScaleCrop>false</ScaleCrop>
  <LinksUpToDate>false</LinksUpToDate>
  <CharactersWithSpaces>3070</CharactersWithSpaces>
  <Application>WPS Office_11.8.2.12333_F1E327BC-269C-435d-A152-05C5408002CA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2020-08-11T01:36:00Z</dcterms:created>
  <dc:creator>yusuan</dc:creator>
  <cp:lastModifiedBy>uos3</cp:lastModifiedBy>
  <cp:lastPrinted>2025-09-24T03:27:00Z</cp:lastPrinted>
  <dcterms:modified xsi:type="dcterms:W3CDTF">2025-10-10T08:51:21Z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2052-11.8.2.12333</vt:lpwstr>
  </property>
  <property fmtid="{D5CDD505-2E9C-101B-9397-08002B2CF9AE}" pid="3" name="ICV">
    <vt:lpwstr>17DE7611C6334234934B922D96DD1FA5</vt:lpwstr>
  </property>
</Properties>
</file>