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赞皇县西龙门镇人民政府</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val="en-US" w:eastAsia="zh-CN"/>
        </w:rPr>
        <w:t>赞皇县财政局关于印发&lt;赞皇县全面实施预算绩效管理推进工作方案的通知&gt;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赞财预</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号）》文件精神，遵循“科学性、规范性、客观性和公正性”的原则，对</w:t>
      </w:r>
      <w:r>
        <w:rPr>
          <w:rFonts w:hint="eastAsia" w:ascii="仿宋_GB2312" w:hAnsi="仿宋_GB2312" w:eastAsia="仿宋_GB2312" w:cs="仿宋_GB2312"/>
          <w:sz w:val="32"/>
          <w:szCs w:val="32"/>
          <w:lang w:eastAsia="zh-CN"/>
        </w:rPr>
        <w:t>赞皇县西龙门镇人民政府</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1、主要</w:t>
      </w:r>
      <w:r>
        <w:rPr>
          <w:rFonts w:hint="eastAsia" w:ascii="仿宋_GB2312" w:hAnsi="仿宋_GB2312" w:eastAsia="仿宋_GB2312" w:cs="仿宋_GB2312"/>
          <w:sz w:val="32"/>
          <w:szCs w:val="32"/>
        </w:rPr>
        <w:t>职能。</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（2）讨论和决定本乡经济建设、政治建设、文化建设、社会建设、生态文明建设和党的建设以及乡村振兴中的重大问题。</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（3）组织召开本级人民代表大会，充分行使重大事项决定权、监督权和任免权，做好人大代表工作，联系选民、反映群众意见和要求。</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执行本行政区域内的经济和社会发展计划、预算，管理本行政区域内的经济、教育、科学、文化、卫生健康、体育事业和财政、统计、民政、司法行政等行政工作。落实本行政区域内发展规划、专项规划、区域规划、国土空间规划。</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镇党委领导乡政权机关、群团组织和其他各类组织，加强指导和规范，支持和保证这些机关和组织依照国家法律法规以及各自章程履行职责。坚持党管武装的根本原则和制度，协调各方力量，对镇人民武装工作实行统一领导。</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（6）加强镇党委自身建设和村党组织建设，以及其他隶属镇党委的党组织建设，抓好发展党员工作，加强党员队伍建设。维护和执行党的纪律，监督党员干部和其他任何工作人员严格遵守国家法律法规。</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（7）按照干部管理权限，负责对干部的教育、培训、选拔、考核和监督工作。协助管理上级有关部门驻镇单位的干部。做好人才服务工作。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（10）承办上级党委、人大、政府交办的其他事项。</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w:t>
      </w:r>
      <w:r>
        <w:rPr>
          <w:rFonts w:hint="eastAsia" w:ascii="仿宋_GB2312" w:hAnsi="仿宋" w:eastAsia="仿宋_GB2312"/>
          <w:sz w:val="32"/>
          <w:szCs w:val="32"/>
          <w:lang w:eastAsia="zh-CN"/>
        </w:rPr>
        <w:t>、</w:t>
      </w:r>
      <w:r>
        <w:rPr>
          <w:rFonts w:hint="eastAsia" w:ascii="仿宋_GB2312" w:hAnsi="仿宋" w:eastAsia="仿宋_GB2312"/>
          <w:sz w:val="32"/>
          <w:szCs w:val="32"/>
        </w:rPr>
        <w:t>机构情况，包括当年变动情况及原因。</w:t>
      </w:r>
    </w:p>
    <w:p>
      <w:pPr>
        <w:snapToGrid w:val="0"/>
        <w:spacing w:line="520" w:lineRule="exact"/>
        <w:ind w:firstLine="640" w:firstLineChars="200"/>
        <w:rPr>
          <w:rFonts w:hint="eastAsia" w:ascii="仿宋_GB2312" w:hAnsi="仿宋_GB2312" w:eastAsia="仿宋_GB2312" w:cs="仿宋_GB2312"/>
          <w:b w:val="0"/>
          <w:bCs w:val="0"/>
          <w:sz w:val="32"/>
          <w:szCs w:val="32"/>
          <w:lang w:eastAsia="zh-CN"/>
        </w:rPr>
      </w:pPr>
      <w:r>
        <w:rPr>
          <w:rFonts w:ascii="仿宋_GB2312" w:hAnsi="仿宋" w:eastAsia="仿宋_GB2312"/>
          <w:sz w:val="32"/>
          <w:szCs w:val="32"/>
        </w:rPr>
        <w:t>赞皇县</w:t>
      </w:r>
      <w:r>
        <w:rPr>
          <w:rFonts w:hint="eastAsia" w:ascii="仿宋_GB2312" w:hAnsi="仿宋" w:eastAsia="仿宋_GB2312"/>
          <w:sz w:val="32"/>
          <w:szCs w:val="32"/>
          <w:lang w:eastAsia="zh-CN"/>
        </w:rPr>
        <w:t>西龙门镇人民政府</w:t>
      </w:r>
      <w:r>
        <w:rPr>
          <w:rFonts w:ascii="仿宋_GB2312" w:hAnsi="仿宋" w:eastAsia="仿宋_GB2312"/>
          <w:sz w:val="32"/>
          <w:szCs w:val="32"/>
        </w:rPr>
        <w:t>为全额财政拨款正科级单位，内设机构</w:t>
      </w:r>
      <w:r>
        <w:rPr>
          <w:rFonts w:hint="eastAsia" w:ascii="仿宋_GB2312" w:hAnsi="仿宋" w:eastAsia="仿宋_GB2312"/>
          <w:sz w:val="32"/>
          <w:szCs w:val="32"/>
          <w:lang w:val="en-US" w:eastAsia="zh-CN"/>
        </w:rPr>
        <w:t>4</w:t>
      </w:r>
      <w:r>
        <w:rPr>
          <w:rFonts w:ascii="仿宋_GB2312" w:hAnsi="仿宋" w:eastAsia="仿宋_GB2312"/>
          <w:sz w:val="32"/>
          <w:szCs w:val="32"/>
        </w:rPr>
        <w:t>个，规格为股级</w:t>
      </w:r>
      <w:r>
        <w:rPr>
          <w:rFonts w:hint="eastAsia" w:ascii="仿宋_GB2312" w:hAnsi="仿宋" w:eastAsia="仿宋_GB2312"/>
          <w:sz w:val="32"/>
          <w:szCs w:val="32"/>
        </w:rPr>
        <w:t>。</w:t>
      </w:r>
      <w:r>
        <w:rPr>
          <w:rFonts w:hint="eastAsia" w:ascii="仿宋_GB2312" w:hAnsi="仿宋" w:eastAsia="仿宋_GB2312"/>
          <w:sz w:val="32"/>
          <w:szCs w:val="32"/>
          <w:lang w:eastAsia="zh-CN"/>
        </w:rPr>
        <w:t>分别是</w:t>
      </w:r>
      <w:r>
        <w:rPr>
          <w:rFonts w:hint="eastAsia" w:ascii="仿宋_GB2312" w:hAnsi="仿宋_GB2312" w:eastAsia="仿宋_GB2312" w:cs="仿宋_GB2312"/>
          <w:b w:val="0"/>
          <w:bCs w:val="0"/>
          <w:sz w:val="32"/>
          <w:szCs w:val="32"/>
        </w:rPr>
        <w:t>党政综合办公室</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党建工作办公室</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经济发展办公室</w:t>
      </w:r>
      <w:r>
        <w:rPr>
          <w:rFonts w:hint="eastAsia" w:ascii="仿宋_GB2312" w:hAnsi="仿宋_GB2312" w:eastAsia="仿宋_GB2312" w:cs="仿宋_GB2312"/>
          <w:b w:val="0"/>
          <w:bCs w:val="0"/>
          <w:sz w:val="32"/>
          <w:szCs w:val="32"/>
          <w:lang w:eastAsia="zh-CN"/>
        </w:rPr>
        <w:t>和</w:t>
      </w:r>
      <w:r>
        <w:rPr>
          <w:rFonts w:hint="eastAsia" w:ascii="仿宋_GB2312" w:hAnsi="仿宋_GB2312" w:eastAsia="仿宋_GB2312" w:cs="仿宋_GB2312"/>
          <w:b w:val="0"/>
          <w:bCs w:val="0"/>
          <w:sz w:val="32"/>
          <w:szCs w:val="32"/>
        </w:rPr>
        <w:t>安全发展办公室</w:t>
      </w:r>
      <w:r>
        <w:rPr>
          <w:rFonts w:hint="eastAsia" w:ascii="仿宋_GB2312" w:hAnsi="仿宋_GB2312" w:eastAsia="仿宋_GB2312" w:cs="仿宋_GB2312"/>
          <w:b w:val="0"/>
          <w:bCs w:val="0"/>
          <w:sz w:val="32"/>
          <w:szCs w:val="32"/>
          <w:lang w:eastAsia="zh-CN"/>
        </w:rPr>
        <w:t>。</w:t>
      </w:r>
    </w:p>
    <w:p>
      <w:pPr>
        <w:snapToGrid w:val="0"/>
        <w:spacing w:line="520" w:lineRule="exact"/>
        <w:ind w:firstLine="640"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val="0"/>
          <w:bCs w:val="0"/>
          <w:sz w:val="32"/>
          <w:szCs w:val="32"/>
          <w:lang w:eastAsia="zh-CN"/>
        </w:rPr>
        <w:t>所属事业单位</w:t>
      </w:r>
      <w:r>
        <w:rPr>
          <w:rFonts w:hint="eastAsia" w:ascii="仿宋_GB2312" w:hAnsi="仿宋_GB2312" w:eastAsia="仿宋_GB2312" w:cs="仿宋_GB2312"/>
          <w:b w:val="0"/>
          <w:bCs w:val="0"/>
          <w:sz w:val="32"/>
          <w:szCs w:val="32"/>
          <w:lang w:val="en-US" w:eastAsia="zh-CN"/>
        </w:rPr>
        <w:t>4个，分别是</w:t>
      </w:r>
      <w:r>
        <w:rPr>
          <w:rFonts w:hint="eastAsia" w:ascii="仿宋_GB2312" w:hAnsi="仿宋_GB2312" w:eastAsia="仿宋_GB2312" w:cs="仿宋_GB2312"/>
          <w:b w:val="0"/>
          <w:bCs w:val="0"/>
          <w:sz w:val="32"/>
          <w:szCs w:val="32"/>
        </w:rPr>
        <w:t>综合行政执法队</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退役军人服务站</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行政综合服务中心</w:t>
      </w:r>
      <w:r>
        <w:rPr>
          <w:rFonts w:hint="eastAsia" w:ascii="仿宋_GB2312" w:hAnsi="仿宋_GB2312" w:eastAsia="仿宋_GB2312" w:cs="仿宋_GB2312"/>
          <w:b w:val="0"/>
          <w:bCs w:val="0"/>
          <w:sz w:val="32"/>
          <w:szCs w:val="32"/>
          <w:lang w:eastAsia="zh-CN"/>
        </w:rPr>
        <w:t>和</w:t>
      </w:r>
      <w:r>
        <w:rPr>
          <w:rFonts w:hint="eastAsia" w:ascii="仿宋_GB2312" w:hAnsi="仿宋_GB2312" w:eastAsia="仿宋_GB2312" w:cs="仿宋_GB2312"/>
          <w:b w:val="0"/>
          <w:bCs w:val="0"/>
          <w:sz w:val="32"/>
          <w:szCs w:val="32"/>
        </w:rPr>
        <w:t>农业综合服务中心</w:t>
      </w:r>
      <w:r>
        <w:rPr>
          <w:rFonts w:hint="eastAsia" w:ascii="仿宋_GB2312" w:hAnsi="仿宋_GB2312" w:eastAsia="仿宋_GB2312" w:cs="仿宋_GB2312"/>
          <w:b w:val="0"/>
          <w:bCs w:val="0"/>
          <w:sz w:val="32"/>
          <w:szCs w:val="32"/>
          <w:lang w:eastAsia="zh-CN"/>
        </w:rPr>
        <w:t>。</w:t>
      </w:r>
      <w:r>
        <w:rPr>
          <w:rFonts w:hint="eastAsia" w:ascii="仿宋_GB2312" w:hAnsi="仿宋" w:eastAsia="仿宋_GB2312"/>
          <w:sz w:val="32"/>
          <w:szCs w:val="32"/>
          <w:lang w:eastAsia="zh-CN"/>
        </w:rPr>
        <w:t>镇</w:t>
      </w:r>
      <w:r>
        <w:rPr>
          <w:rFonts w:ascii="仿宋_GB2312" w:hAnsi="仿宋" w:eastAsia="仿宋_GB2312"/>
          <w:sz w:val="32"/>
          <w:szCs w:val="32"/>
        </w:rPr>
        <w:t>纪委（监察办公室）</w:t>
      </w:r>
      <w:r>
        <w:rPr>
          <w:rFonts w:hint="eastAsia" w:ascii="仿宋_GB2312" w:hAnsi="仿宋" w:eastAsia="仿宋_GB2312"/>
          <w:sz w:val="32"/>
          <w:szCs w:val="32"/>
        </w:rPr>
        <w:t>负责全</w:t>
      </w:r>
      <w:r>
        <w:rPr>
          <w:rFonts w:hint="eastAsia" w:ascii="仿宋_GB2312" w:hAnsi="仿宋" w:eastAsia="仿宋_GB2312"/>
          <w:sz w:val="32"/>
          <w:szCs w:val="32"/>
          <w:lang w:eastAsia="zh-CN"/>
        </w:rPr>
        <w:t>镇党</w:t>
      </w:r>
      <w:r>
        <w:rPr>
          <w:rFonts w:hint="eastAsia" w:ascii="仿宋_GB2312" w:hAnsi="仿宋" w:eastAsia="仿宋_GB2312"/>
          <w:sz w:val="32"/>
          <w:szCs w:val="32"/>
        </w:rPr>
        <w:t>的纪律检查工作</w:t>
      </w:r>
      <w:r>
        <w:rPr>
          <w:rFonts w:ascii="仿宋_GB2312" w:hAnsi="仿宋" w:eastAsia="仿宋_GB2312"/>
          <w:sz w:val="32"/>
          <w:szCs w:val="32"/>
        </w:rPr>
        <w:t>。</w:t>
      </w:r>
    </w:p>
    <w:p>
      <w:pPr>
        <w:numPr>
          <w:ilvl w:val="0"/>
          <w:numId w:val="0"/>
        </w:numPr>
        <w:snapToGrid w:val="0"/>
        <w:spacing w:line="52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部门收支预决算情况</w:t>
      </w:r>
    </w:p>
    <w:p>
      <w:pPr>
        <w:snapToGrid w:val="0"/>
        <w:spacing w:line="520" w:lineRule="exact"/>
        <w:ind w:firstLine="640"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2024年决算收入2587.103741万元，</w:t>
      </w:r>
      <w:r>
        <w:rPr>
          <w:rFonts w:hint="eastAsia" w:ascii="仿宋_GB2312" w:hAnsi="仿宋_GB2312" w:eastAsia="仿宋_GB2312" w:cs="仿宋_GB2312"/>
          <w:b w:val="0"/>
          <w:bCs w:val="0"/>
          <w:sz w:val="32"/>
          <w:szCs w:val="32"/>
          <w:lang w:eastAsia="zh-CN"/>
        </w:rPr>
        <w:t>2024年</w:t>
      </w:r>
      <w:r>
        <w:rPr>
          <w:rFonts w:hint="eastAsia" w:ascii="仿宋_GB2312" w:hAnsi="仿宋_GB2312" w:eastAsia="仿宋_GB2312" w:cs="仿宋_GB2312"/>
          <w:b w:val="0"/>
          <w:bCs w:val="0"/>
          <w:sz w:val="32"/>
          <w:szCs w:val="32"/>
        </w:rPr>
        <w:t>支出预算</w:t>
      </w:r>
      <w:r>
        <w:rPr>
          <w:rFonts w:hint="eastAsia" w:ascii="仿宋_GB2312" w:hAnsi="仿宋_GB2312" w:eastAsia="仿宋_GB2312" w:cs="仿宋_GB2312"/>
          <w:b w:val="0"/>
          <w:bCs w:val="0"/>
          <w:sz w:val="32"/>
          <w:szCs w:val="32"/>
          <w:lang w:val="en-US" w:eastAsia="zh-CN"/>
        </w:rPr>
        <w:t>2587.103741</w:t>
      </w:r>
      <w:r>
        <w:rPr>
          <w:rFonts w:hint="eastAsia" w:ascii="仿宋_GB2312" w:hAnsi="仿宋_GB2312" w:eastAsia="仿宋_GB2312" w:cs="仿宋_GB2312"/>
          <w:b w:val="0"/>
          <w:bCs w:val="0"/>
          <w:sz w:val="32"/>
          <w:szCs w:val="32"/>
        </w:rPr>
        <w:t>万元</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其中一般公共预算支出1060.6340万元，政府性基金预算支出1526.469741万元；人员经费支出610.894638万元，公用经费支出94.806908万元，项目支出1874.402195万元。</w:t>
      </w:r>
    </w:p>
    <w:p>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pStyle w:val="9"/>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1、总体绩效目标</w:t>
      </w:r>
    </w:p>
    <w:p>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综合协调机关日常工作。加强机关日常工作的综合协调和督促检查；维持机关文电、值班、会务、机要、保密、档案、党务政务公开、对外联络、后勤保障等日常运转工作；加强机关和所属单位财务及国有资产管理等工作。加强指导基层自治和辖区内行政村的建设工作，收集、反映村情民意；加强爱国卫生日常工作，加强健康教育就业服务、人口与计划生育工作，加强社会救助、残疾保障工作，开展居家养老服务、精神障碍患者康复等工作。</w:t>
      </w:r>
    </w:p>
    <w:p>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推进基层党建工作。加强基层党的政治建设、组织建设、思想建设、宣传工作、意识形态、精神文明建设、统战工作、民族宗教事务、党管武装、组织人事等工作；加强指导村（居）民委员会建立健全各项自治制度，指导村（居）民委员会的换届选举;统筹推进区域化党建工作，领导辖区内人大工作，以及工会、共青团、妇联等群团工作。</w:t>
      </w:r>
    </w:p>
    <w:p>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加强应急管理和社会治理。加强应急管理工作，落实应急管理责任，制定突发事件应急预案，组织开展应急演练，加强消防、防汛抗洪、抗旱等防灾减灾相关工作；加强生产经营单位安全生产状况的监督检查，协助上级有关部门依法履行安全生产监督管理职责；加强领导辖区传染病防治工作，自然灾害救助相关工作，护林和森林草原防火相关工作。加强基层治理综合指挥工作，建立健全综合指挥协调机制和工作流程，统筹协调指挥各类民生诉求事项、各类政府服务热线交办事项的受理、研判、转办、落实、反馈工作；加强基层网格化管理工作；加强组织协调互联网舆情化解和舆论引导工作，统筹推进信息化网络管理工作；加强指挥平台建设管理工作。加强社会治安综合治理、法制宣传教育、信访工作，调解各类纠纷；加强群防群治组织建设，做好防范邪教工作；会同司法部门开展社区矫正、社区戒毒、社区康复工作，加强刑满释放人员安置帮教工作，加强做好未成年人保护工作。</w:t>
      </w:r>
    </w:p>
    <w:p>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保护和监管自然资源。加强自然资源保护和监管、人居环境改善、土地调查、村乡规划建设、基本农田保护管理等工作；加强大气、水、土壤污染防治，水资源保护、水环境治理、节约用水、全民义务植树、古树名木保护、园林绿化等工作，加强禁止露天焚烧秸秆、“散乱污”企业综合整治工作。</w:t>
      </w:r>
    </w:p>
    <w:p>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（5）加强综合行政执法。根据有关法律法规和上级部门授权、委托，承担城乡建设、生态环境、文化市场、农业农村、安全生产、民族宗教等领域行政执法工作。 </w:t>
      </w:r>
    </w:p>
    <w:p>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优化便民服务。加强行政审批服务事项的受理、办理工作，提供政策和业务咨询；指导村便民服务点建设。加强开展群众文化艺术娱乐、体育活动，加强文化市场进行监督、巡查工作，加强文物普查、保护和开发利用工作，指导村文化室建设、文体设施规划建设。加强编制乡财政预决算，加强乡政府预算单位的财务管理和核算，加强村级资金核拨和监督管理等相关工作。</w:t>
      </w:r>
    </w:p>
    <w:p>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7）做好军人事务。加强退役军人就业创业扶持、拥军优属、优抚帮扶、走访慰问、信访接待、权益保障等工作；配合武装部做好征兵、民兵、预备役、国防教育、国民经济动员、人民防空、国防交通、国防设施保护等相关工作。</w:t>
      </w:r>
    </w:p>
    <w:p>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8）提供农业综合服务。加强农业、畜牧、林业、水利、农机等技术推广和服务工作，加强农产品质量安全监管工作，加强指导农业生产、技术培训和信息咨询服务；加强动植物病虫害及灾情的预报、防治、处置；加强指导新农村建设、乡村振兴、农村经济发展、农村体制改革、农村土地承包、扶贫开发、水土保持和综合治理等工作，加强农村环境卫生工作。</w:t>
      </w:r>
    </w:p>
    <w:p>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2、分项绩效目标</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（1）综合协调机关日常工作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1）做好监督检查和指导所属单位和行政村的档案工作。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绩效目标：负责监督检查和指导所属单位和行政村的档案工作。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绩效指标：所属单位和行政村的档案完善情况达到良[88%,95%)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2）开展就业政策宣传、就业援助等就业服务工作。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绩效目标：就业情况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绩效指标：就业率增幅[93%,95%)</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3）做好辖区内人口与计划生育工作。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绩效目标：人口责任目标完成情况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绩效指标：实际人口目标完成比率[94%,95%)</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4）按权限开展社会救助工作。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绩效目标：社会救助次数</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绩效指标：年社会救助3-5次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5）按权限做好残疾人保障工作。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绩效目标：救助服务率</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绩效指标：实际救助占应救助的比例[94%,95%)</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6）做好本辖区爱国卫生日常工作。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绩效目标：开展次数</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绩效指标：每年实际开展3-5次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（2）推进基层党建工作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1）宣传执行党的路线、方针、政策,宣传和执行党中央、上级党组织和本级党组织的决议,团结、组织党内外的干部和群众,努力完成本单位所担负的任务。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绩效目标：宣传次数</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绩效指标：每年实际开展宣传3-5次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2）加强乡村财政资金监督管理，农村合同管理及农民减负工作；做好乡镇统计审计工作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绩效目标：应公开村务实际公开率</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绩效指标：村务公开村数占总村数的比例[85%,95%)</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3）维护和执行党的纪律,监督党员干部和其他任何工作人员严格遵守国家法律法规。</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绩效目标：民主决策率</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绩效指标：实际美丽乡村创建情况100%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4）做好乡镇党委自身建设和基层党组织建设,以及其他隶属乡镇党委的党组织建设。</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绩效目标：两委班子健全实际村数与应健全两委班子的村数相比</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绩效指标：两委班子健全率100%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5）做好下级党的基层组织选举工作,对下级党组织的成立或撤销作出决定。</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绩效目标：两委班子健全实际村数与应健全两委班子的村数相比</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绩效指标：两委班子健全率100%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6）加强党员队伍建设,对党员进行教育、管理、监督和服务,做好经常性的发展党员工作。加强流动党员管理。</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绩效目标：党员管理程度</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绩效指标：管理党员覆盖率≥90%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7）落实统一战线工作任务要求,做好民族、宗教事务工作。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绩效目标：民族宗教事故次数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绩效指标：民族宗教事故次数少于1次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8）领导辖区内人大工作,以及工会、共青团、妇联等工作。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绩效目标：完成年度责任目标</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绩效指标：年度责任目标完成率≥90%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9）根据委托授权做好本辖区内的宗教事务管理工作。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绩效目标：和谐开展次数</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绩效指标：宗教活动实际和谐开展次数3-5次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10）指导村民委员会建立健全各项自治制度,并予以备案。</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绩效目标：制度健全率</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绩效指标：制度健全率≥90%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11）做好指导村民委员会的换届选举工作。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绩效目标：两委班子健全率</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绩效指标：两委班子健全率100%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12）做好全镇党的纪律检查工作和内部审计工作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绩效目标：工作完成情况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绩效指标：年度责任目标完成率≥90%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（3）加强应急管理和社会治理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1）加强本辖区生产经营单位安全生产状况的监督检查,协助上级有关部门依法履行安全生产监督管理职责。</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绩效目标：安全生产检查覆盖面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绩效指标：实际安全生产检查覆盖率≥90%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2）做好辖区应急管理工作,建立健全应急联动机制,严格落实应急管理责任,加强基层综合应急队伍建设和应急保障能力。</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绩效目标：应急处理能力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绩效指标：处理应急事件的能力≥90%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3）做好辖区防汛抗洪、抗旱等相关工作。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绩效目标：组织防汛演练</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绩效指标：组织防汛演练次数3-5次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4）按照职责分工和相关预案开展突发环境事件应急处置工作,按照有关规定向上级报告,</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绩效目标：应急处理能力</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绩效指标：应急处理能力提高≥90%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5）履行辖区护林和森林草原防火职责,明确责任分工、开展宣传教育、组织防火巡查巡护、组建火灾扑救队伍、做好防灭火物资储备、制定火灾应急处置办法、组织开展应急演练、做好火灾预防扑救。</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绩效目标：火情出现次数</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绩效指标：火情出现次数少于1次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6）做好信访工作,畅通信访渠道,处理来信、接待来访。</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绩效目标：出现越级访和非访次数</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绩效指标：出现越级访和非访次数少于1次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7）制定本辖区社会治安综合治理规划,检查、推动社会治安综合治理措施的落实,协调和督促有关部门开展法制宣传教育工作、调解各类纠纷。</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绩效目标：群众矛盾调解率</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绩效指标：群众矛盾调解成功占来访群众和比例≥90%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（4）保护和监管自然资源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1）做好本区域范围内的村镇规划建设管理工作。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绩效目标：工作完成情况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绩效指标：村庄合理化规划占比≥85%</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2）按照职责分工依法履行土壤污染防治和安全利用职责。</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绩效目标：责任目标完成情况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绩效指标：土壤安全利用率≥85%</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3）按照职责分工做好本辖区河湖的水资源保护、水域岸线管理、水污染防治、水环境治理等工作,协助上级人民政府及其有关部门做好地下水相关管理和监督工作。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绩效目标：水资源利用率</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绩效指标：水资源利用率≥85%</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4）根据本地区的实际,组织开展大气污染防治工作。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绩效目标：责任目标完成情况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绩效指标：发生秸秆焚烧次数少于1次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5）落实属地监管责任,做好禁止露天焚烧秸秆工作。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绩效目标：责任目标完成情况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绩效指标：发生秸秆焚烧次数少于1次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6）根据本地区的实际,组织开展扬尘污染防治工作。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绩效目标：责任目标完成情况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绩效指标：pm2.5指数降低比率≥90%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7）按照职责分工做好“散乱污”企业综合整治工作。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绩效目标：工作完成情况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绩效指标：散乱污企业处置次数少于1次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8）按照职责分工做好辖区环境保护和治理工作,配合做好联合巡查工作,及时查处影响辖区环境保护和治理的行为。</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绩效目标：工作完成情况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绩效指标：危害环境案件次数少于1次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9）做好辖区自然资源保护和监管工作。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绩效目标：工作完成情况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绩效指标：监管不力案件次数少于1次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10）做好本行政区域内人居环境改善工作。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绩效目标：人居环境改善程度</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绩效指标：人居环境改善程度≥90%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（5）加强综合行政执法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1）根据法律法规和省政府授权,承担综合行政执法工作。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绩效目标：执法力度</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绩效指标：执法力度增幅≥90%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2）做好辖区内的食品安全隐患排查、信息报告、协助执法和宣传教育等工作,做好本行政区域内小作坊、小餐饮、小摊点的监督管理工作。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绩效目标：工作完成情况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绩效指标：出现危害食品安全的案件少于1次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3）协助市场监督管理部门对药品零售活动进行监督。</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绩效目标：药品监管力度</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绩效指标：医药行业优化率≥85%</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4）协助有关部门查处传销行为。</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绩效目标：传销人员数</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绩效指标：辖区参与传销人员少于1人</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（6）加强综合服务中心建设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1）按照职责分工做好辖区城乡居民基本养老保险工作。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绩效目标：新农保参合率</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绩效指标：全乡参加新农保实际人口占全乡农村总人口的比率≥90%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2）做好辖区内城乡居民基本医疗保险的参保组织、基金征缴和政策宣传工作。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绩效目标：新农合参合率</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绩效指标：全乡参加新农合实际人口占全乡农村总人口的比率≥90%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3）根据法律法规和省政府授权,承担行政审批服务工作。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绩效目标：工作完成情况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绩效指标：群众满意度≥85%。</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（7）做好军人事务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1）做好本行政区域内村务公开工作的指导、监督。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绩效目标：出现军人越级访和非访次数</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绩效指标：出现军人越级访和非访次数少于1次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（8）提供农业综合服务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1）加强本辖区生产经营单位安全生产状况的监督检查,协助上级有关部门依法履行安全生产监督管理职责。</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绩效目标：应公开村务实际公开率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绩效指标：应公开村务实际公开率≥90%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2）按职责分工做好农产品质量安全监管工作,加强农产品质量安全知识的宣传,及时上报有关单位和个人报告的农产品质量安全事故。</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绩效目标：农产品安全质量事故次数     </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绩效指标：农产品安全质量事故次数少于1次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3）依法组织群众协助做好本辖区的动物疫病预防与控制工作,组织饲养动物的单位和个人做好强制免疫工作。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绩效目标：动物防疫情况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绩效指标：实际免疫情况占计划免疫情况的比例≥90%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4）承担农村土地承包经营纠纷调解相关工作。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绩效目标：群众矛盾调解率</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绩效指标：群众矛盾调解成功比例≥90%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5）做好组织当地农业生产经营组织和农业生产者对农业有害生物实施综合治理。</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绩效目标：乡域经济增幅</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绩效指标：实际完成乡域经济对比上年度经济增长比例≥90%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6）加强辖区内的水土保持工作,开展水土流失综合治理,预防和减轻水土流失。</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绩效目标：破坏水土保持案件次数</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绩效指标：破坏水土保持案件次数少于1次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7）协助上级人民政府有关部门做好本行政区域内农村供水用水管理等相关工作。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绩效目标：农村供水满意度</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绩效指标：农村供水满意度占比≥90%</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8）做好辖区内的统计工作。履行统计职责,广泛引导、动员和组织社会力量积极参与并认真配合做好国家规定的周期性普查工作。</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绩效目标：统计法宣传次数</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绩效指标：全年统计法宣传次数3-5次</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9）按照职责分工做好辖区市容、村容和环境卫生、农村生活污水管理责任。</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绩效目标：责任目标完成情况</w:t>
      </w:r>
    </w:p>
    <w:p>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绩效指标：美丽庭院数量增幅90%</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_GB2312" w:hAnsi="仿宋_GB2312" w:eastAsia="仿宋_GB2312" w:cs="仿宋_GB2312"/>
          <w:b w:val="0"/>
          <w:bCs w:val="0"/>
          <w:kern w:val="2"/>
          <w:sz w:val="32"/>
          <w:szCs w:val="32"/>
          <w:lang w:val="en-US" w:eastAsia="zh-CN" w:bidi="ar-SA"/>
        </w:rPr>
        <w:t xml:space="preserve"> 我镇成立了项目自评的工作领导小组，在项目实施的每个阶段严格按照自评工作考核流程分为收集数据并审核、现场核查、资金拨付严格按照年度绩效目标认真自评，实事求是，严格把控自评工作质量。</w:t>
      </w:r>
    </w:p>
    <w:p>
      <w:pPr>
        <w:numPr>
          <w:ilvl w:val="0"/>
          <w:numId w:val="0"/>
        </w:num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pPr>
        <w:spacing w:line="560" w:lineRule="exact"/>
        <w:ind w:firstLine="640" w:firstLineChars="200"/>
        <w:rPr>
          <w:rFonts w:hint="eastAsia"/>
        </w:rPr>
      </w:pPr>
      <w:r>
        <w:rPr>
          <w:rFonts w:hint="eastAsia" w:ascii="仿宋_GB2312" w:hAnsi="仿宋_GB2312" w:eastAsia="仿宋_GB2312" w:cs="仿宋_GB2312"/>
          <w:b w:val="0"/>
          <w:bCs w:val="0"/>
          <w:kern w:val="2"/>
          <w:sz w:val="32"/>
          <w:szCs w:val="32"/>
          <w:lang w:val="en-US" w:eastAsia="zh-CN" w:bidi="ar-SA"/>
        </w:rPr>
        <w:t>认真学习县财政局下发有关开展2024年绩效自评的工作的通知，按照全覆盖原则，对2024年度所有专项项目开展绩效自评和整体部门支出绩效自评，确保自评的真实性、准确性、合理性。</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一</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总体绩效目标实现情况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单位履职及履职效益情况良好。人员工资正常发放，部门高效运转，统计工作高效完成。本单位对各项支出严格按照预算额度进行控制，单位整体支出使用达到了预期。按照“财政拨款支出”、“基本支出“和“项目支出”分类进行明细核算，各项资金的使用与管理符合财政预算管理的有关规定，遵循公开、公平、公正和统筹规划、突出重点、讲求实效的原则，确保资金的规范、安全和高效。</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_GB2312" w:hAnsi="楷体_GB2312" w:eastAsia="楷体_GB2312" w:cs="楷体_GB2312"/>
          <w:bCs/>
          <w:sz w:val="32"/>
          <w:szCs w:val="32"/>
        </w:rPr>
        <w:t>（二）分项绩效目标实现情况及指标分析</w:t>
      </w:r>
    </w:p>
    <w:p>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1、产出指标：</w:t>
      </w:r>
    </w:p>
    <w:p>
      <w:pPr>
        <w:spacing w:line="560" w:lineRule="exact"/>
        <w:ind w:firstLine="800" w:firstLineChars="25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数量指标：资金支付率 100%  得分10分。</w:t>
      </w:r>
    </w:p>
    <w:p>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质量指标：机构正常运转率100%，得10分。</w:t>
      </w:r>
    </w:p>
    <w:p>
      <w:pPr>
        <w:spacing w:line="560" w:lineRule="exact"/>
        <w:ind w:firstLine="800" w:firstLineChars="25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时效指标：按时完成工作任务100%，得10分。</w:t>
      </w:r>
    </w:p>
    <w:p>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成本指标：严格预算控制，得10分。</w:t>
      </w:r>
    </w:p>
    <w:p>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2、预算执行率指标</w:t>
      </w:r>
    </w:p>
    <w:p>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预算执行率100%，得10分。</w:t>
      </w:r>
    </w:p>
    <w:p>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3、效益指标</w:t>
      </w:r>
    </w:p>
    <w:p>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工作任务办结率≥98%，得37分。</w:t>
      </w:r>
    </w:p>
    <w:p>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4、满意度指标</w:t>
      </w:r>
    </w:p>
    <w:p>
      <w:pPr>
        <w:spacing w:line="560" w:lineRule="exact"/>
        <w:ind w:firstLine="800" w:firstLineChars="250"/>
        <w:rPr>
          <w:rFonts w:hint="eastAsia"/>
        </w:rPr>
      </w:pPr>
      <w:r>
        <w:rPr>
          <w:rFonts w:hint="eastAsia" w:ascii="仿宋_GB2312" w:hAnsi="仿宋_GB2312" w:eastAsia="仿宋_GB2312" w:cs="仿宋_GB2312"/>
          <w:sz w:val="32"/>
          <w:szCs w:val="32"/>
          <w:lang w:val="en-US" w:eastAsia="zh-CN"/>
        </w:rPr>
        <w:t>群众满意度≥98%，得9分。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2024年部门整体支出预期目标已经全部完成，</w:t>
      </w:r>
      <w:r>
        <w:rPr>
          <w:rFonts w:hint="eastAsia" w:ascii="仿宋" w:hAnsi="仿宋" w:eastAsia="仿宋"/>
          <w:sz w:val="32"/>
          <w:szCs w:val="32"/>
        </w:rPr>
        <w:t>根据项目执行情况和项目绩效情况，给出总得分，指标体系设定满分100分，项目综合绩效评价得分</w:t>
      </w:r>
      <w:r>
        <w:rPr>
          <w:rFonts w:hint="eastAsia" w:ascii="仿宋" w:hAnsi="仿宋" w:eastAsia="仿宋"/>
          <w:sz w:val="32"/>
          <w:szCs w:val="32"/>
          <w:lang w:val="en-US" w:eastAsia="zh-CN"/>
        </w:rPr>
        <w:t>96</w:t>
      </w:r>
      <w:r>
        <w:rPr>
          <w:rFonts w:hint="eastAsia" w:ascii="仿宋" w:hAnsi="仿宋" w:eastAsia="仿宋"/>
          <w:sz w:val="32"/>
          <w:szCs w:val="32"/>
        </w:rPr>
        <w:t>分</w:t>
      </w:r>
      <w:r>
        <w:rPr>
          <w:rFonts w:hint="eastAsia" w:ascii="仿宋" w:hAnsi="仿宋" w:eastAsia="仿宋"/>
          <w:sz w:val="32"/>
          <w:szCs w:val="32"/>
          <w:lang w:eastAsia="zh-CN"/>
        </w:rPr>
        <w:t>，</w:t>
      </w:r>
      <w:r>
        <w:rPr>
          <w:rFonts w:hint="eastAsia" w:ascii="仿宋" w:hAnsi="仿宋" w:eastAsia="仿宋"/>
          <w:sz w:val="32"/>
          <w:szCs w:val="32"/>
        </w:rPr>
        <w:t>为优秀</w:t>
      </w:r>
      <w:r>
        <w:rPr>
          <w:rFonts w:hint="eastAsia" w:ascii="仿宋" w:hAnsi="仿宋" w:eastAsia="仿宋"/>
          <w:sz w:val="32"/>
          <w:szCs w:val="32"/>
          <w:lang w:eastAsia="zh-CN"/>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预算编制细化不到位，专业知识掌握不够全面透彻。</w:t>
      </w:r>
    </w:p>
    <w:p>
      <w:pPr>
        <w:numPr>
          <w:ilvl w:val="0"/>
          <w:numId w:val="0"/>
        </w:numPr>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针对问题提出具体的改进措施或建议</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加强业务知识学习，注重预算编制科学性、完整性，进一步</w:t>
      </w:r>
      <w:r>
        <w:rPr>
          <w:rFonts w:hint="eastAsia" w:ascii="仿宋_GB2312" w:hAnsi="仿宋_GB2312" w:eastAsia="仿宋_GB2312" w:cs="仿宋_GB2312"/>
          <w:sz w:val="32"/>
          <w:szCs w:val="32"/>
        </w:rPr>
        <w:t>加强预算编制管理，夯实预算执行基础。</w:t>
      </w:r>
      <w:r>
        <w:rPr>
          <w:rFonts w:hint="eastAsia" w:ascii="仿宋_GB2312" w:hAnsi="仿宋_GB2312" w:eastAsia="仿宋_GB2312" w:cs="仿宋_GB2312"/>
          <w:sz w:val="32"/>
          <w:szCs w:val="32"/>
          <w:lang w:val="en-US" w:eastAsia="zh-CN"/>
        </w:rPr>
        <w:t>遵循“量入为出、收支平衡”原则，有效推进预算支出进度。</w:t>
      </w:r>
    </w:p>
    <w:p>
      <w:pPr>
        <w:pStyle w:val="2"/>
        <w:numPr>
          <w:ilvl w:val="0"/>
          <w:numId w:val="0"/>
        </w:numPr>
        <w:ind w:firstLine="640" w:firstLineChars="200"/>
        <w:rPr>
          <w:rFonts w:hint="eastAsia" w:ascii="仿宋" w:hAnsi="仿宋" w:eastAsia="仿宋" w:cs="黑体"/>
          <w:kern w:val="2"/>
          <w:sz w:val="32"/>
          <w:szCs w:val="32"/>
          <w:lang w:val="en-US" w:eastAsia="zh-CN" w:bidi="ar-SA"/>
        </w:rPr>
      </w:pPr>
    </w:p>
    <w:p>
      <w:pPr>
        <w:pStyle w:val="2"/>
        <w:numPr>
          <w:ilvl w:val="0"/>
          <w:numId w:val="0"/>
        </w:numPr>
        <w:ind w:firstLine="640" w:firstLineChars="200"/>
        <w:rPr>
          <w:rFonts w:hint="eastAsia" w:ascii="仿宋" w:hAnsi="仿宋" w:eastAsia="仿宋" w:cs="黑体"/>
          <w:kern w:val="2"/>
          <w:sz w:val="32"/>
          <w:szCs w:val="32"/>
          <w:lang w:val="en-US" w:eastAsia="zh-CN" w:bidi="ar-SA"/>
        </w:rPr>
      </w:pPr>
      <w:bookmarkStart w:id="0" w:name="_GoBack"/>
      <w:bookmarkEnd w:id="0"/>
      <w:r>
        <w:rPr>
          <w:rFonts w:hint="eastAsia" w:ascii="仿宋" w:hAnsi="仿宋" w:eastAsia="仿宋" w:cs="黑体"/>
          <w:kern w:val="2"/>
          <w:sz w:val="32"/>
          <w:szCs w:val="32"/>
          <w:lang w:val="en-US" w:eastAsia="zh-CN" w:bidi="ar-SA"/>
        </w:rPr>
        <w:t>评价工作组人员名单及签字</w:t>
      </w:r>
    </w:p>
    <w:p>
      <w:pPr>
        <w:pStyle w:val="2"/>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谷世一 西龙门镇人民政府组织委员</w:t>
      </w:r>
    </w:p>
    <w:p>
      <w:pPr>
        <w:pStyle w:val="2"/>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吕光远 西龙门镇人民政府办公室主任</w:t>
      </w:r>
    </w:p>
    <w:p>
      <w:pPr>
        <w:pStyle w:val="2"/>
        <w:numPr>
          <w:ilvl w:val="0"/>
          <w:numId w:val="0"/>
        </w:numPr>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刘文静 西龙门镇人民政府财务</w:t>
      </w:r>
    </w:p>
    <w:p>
      <w:pPr>
        <w:pStyle w:val="2"/>
      </w:pPr>
    </w:p>
    <w:sectPr>
      <w:footerReference r:id="rId3" w:type="default"/>
      <w:pgSz w:w="11906" w:h="16838"/>
      <w:pgMar w:top="2098" w:right="1474" w:bottom="1984"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8382F8B"/>
    <w:rsid w:val="09721397"/>
    <w:rsid w:val="0BB63BED"/>
    <w:rsid w:val="0EB97A43"/>
    <w:rsid w:val="0EBD2122"/>
    <w:rsid w:val="0F214EAE"/>
    <w:rsid w:val="10235EBF"/>
    <w:rsid w:val="11B71E6A"/>
    <w:rsid w:val="1AAF0063"/>
    <w:rsid w:val="1BE140DE"/>
    <w:rsid w:val="248C197D"/>
    <w:rsid w:val="252959AF"/>
    <w:rsid w:val="260B6456"/>
    <w:rsid w:val="277A6671"/>
    <w:rsid w:val="292D35B7"/>
    <w:rsid w:val="2EDC3197"/>
    <w:rsid w:val="33EB6CFF"/>
    <w:rsid w:val="359F789B"/>
    <w:rsid w:val="35A12947"/>
    <w:rsid w:val="37387040"/>
    <w:rsid w:val="3AAF2DC4"/>
    <w:rsid w:val="3B625C0A"/>
    <w:rsid w:val="3CEE1963"/>
    <w:rsid w:val="436B78D3"/>
    <w:rsid w:val="4C9C27FE"/>
    <w:rsid w:val="512260B4"/>
    <w:rsid w:val="51D5430E"/>
    <w:rsid w:val="52BD6ACB"/>
    <w:rsid w:val="55537534"/>
    <w:rsid w:val="561A74F1"/>
    <w:rsid w:val="597244E8"/>
    <w:rsid w:val="5EB71C30"/>
    <w:rsid w:val="5FB65536"/>
    <w:rsid w:val="66AF0CE5"/>
    <w:rsid w:val="6AC537CF"/>
    <w:rsid w:val="6B8E6DE6"/>
    <w:rsid w:val="6B9679F9"/>
    <w:rsid w:val="6E5B14A6"/>
    <w:rsid w:val="6EA95F50"/>
    <w:rsid w:val="711B255E"/>
    <w:rsid w:val="71280A34"/>
    <w:rsid w:val="7BB51E06"/>
    <w:rsid w:val="7C387F7C"/>
    <w:rsid w:val="7FE83423"/>
    <w:rsid w:val="FFB73F57"/>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unhideWhenUsed/>
    <w:qFormat/>
    <w:uiPriority w:val="0"/>
    <w:pPr>
      <w:spacing w:after="120" w:afterLines="0" w:afterAutospacing="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9">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0">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6884</Words>
  <Characters>7111</Characters>
  <Lines>4</Lines>
  <Paragraphs>1</Paragraphs>
  <ScaleCrop>false</ScaleCrop>
  <LinksUpToDate>false</LinksUpToDate>
  <CharactersWithSpaces>7194</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Administrator</cp:lastModifiedBy>
  <cp:lastPrinted>2025-07-07T08:00:24Z</cp:lastPrinted>
  <dcterms:modified xsi:type="dcterms:W3CDTF">2025-07-07T08:00:27Z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96934721B1514D3FBAA28020338CE855_12</vt:lpwstr>
  </property>
  <property fmtid="{D5CDD505-2E9C-101B-9397-08002B2CF9AE}" pid="4" name="KSOTemplateDocerSaveRecord">
    <vt:lpwstr>eyJoZGlkIjoiNzNjYmEyMzUxMjc4YTg3M2FlN2U2NzRlMjE2NDUzNzEiLCJ1c2VySWQiOiI3NDMzODcwMzUifQ==</vt:lpwstr>
  </property>
</Properties>
</file>