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4815E0">
      <w:pPr>
        <w:keepNext w:val="0"/>
        <w:keepLines w:val="0"/>
        <w:pageBreakBefore w:val="0"/>
        <w:kinsoku/>
        <w:wordWrap/>
        <w:overflowPunct/>
        <w:topLinePunct w:val="0"/>
        <w:bidi w:val="0"/>
        <w:adjustRightInd w:val="0"/>
        <w:snapToGrid w:val="0"/>
        <w:spacing w:line="480" w:lineRule="exact"/>
        <w:textAlignment w:val="auto"/>
        <w:rPr>
          <w:rFonts w:hint="eastAsia" w:ascii="黑体" w:hAnsi="黑体" w:eastAsia="黑体" w:cs="黑体"/>
          <w:sz w:val="32"/>
          <w:szCs w:val="32"/>
        </w:rPr>
      </w:pPr>
      <w:r>
        <w:rPr>
          <w:rFonts w:hint="eastAsia" w:ascii="黑体" w:hAnsi="黑体" w:eastAsia="黑体" w:cs="黑体"/>
          <w:sz w:val="32"/>
          <w:szCs w:val="32"/>
        </w:rPr>
        <w:t>附件4</w:t>
      </w:r>
    </w:p>
    <w:p w14:paraId="7B08883C">
      <w:pPr>
        <w:keepNext w:val="0"/>
        <w:keepLines w:val="0"/>
        <w:pageBreakBefore w:val="0"/>
        <w:kinsoku/>
        <w:wordWrap/>
        <w:overflowPunct/>
        <w:topLinePunct w:val="0"/>
        <w:bidi w:val="0"/>
        <w:spacing w:line="480" w:lineRule="exact"/>
        <w:jc w:val="center"/>
        <w:textAlignment w:val="auto"/>
        <w:rPr>
          <w:rFonts w:ascii="宋体" w:hAnsi="宋体" w:cs="宋体"/>
          <w:b/>
          <w:bCs/>
          <w:sz w:val="44"/>
          <w:szCs w:val="44"/>
        </w:rPr>
      </w:pPr>
    </w:p>
    <w:p w14:paraId="25A266B9">
      <w:pPr>
        <w:keepNext w:val="0"/>
        <w:keepLines w:val="0"/>
        <w:pageBreakBefore w:val="0"/>
        <w:kinsoku/>
        <w:wordWrap/>
        <w:overflowPunct/>
        <w:topLinePunct w:val="0"/>
        <w:bidi w:val="0"/>
        <w:spacing w:line="480" w:lineRule="exact"/>
        <w:jc w:val="center"/>
        <w:textAlignment w:val="auto"/>
        <w:rPr>
          <w:rFonts w:hint="eastAsia" w:ascii="宋体" w:hAnsi="宋体" w:cs="宋体"/>
          <w:b/>
          <w:bCs/>
          <w:sz w:val="44"/>
          <w:szCs w:val="44"/>
          <w:lang w:eastAsia="zh-CN"/>
        </w:rPr>
      </w:pPr>
      <w:r>
        <w:rPr>
          <w:rFonts w:hint="eastAsia" w:ascii="宋体" w:hAnsi="宋体" w:cs="宋体"/>
          <w:b/>
          <w:bCs/>
          <w:sz w:val="44"/>
          <w:szCs w:val="44"/>
          <w:lang w:eastAsia="zh-CN"/>
        </w:rPr>
        <w:t>赞皇县嶂石岩镇人民政府</w:t>
      </w:r>
    </w:p>
    <w:p w14:paraId="325C502F">
      <w:pPr>
        <w:keepNext w:val="0"/>
        <w:keepLines w:val="0"/>
        <w:pageBreakBefore w:val="0"/>
        <w:kinsoku/>
        <w:wordWrap/>
        <w:overflowPunct/>
        <w:topLinePunct w:val="0"/>
        <w:bidi w:val="0"/>
        <w:spacing w:line="480" w:lineRule="exact"/>
        <w:jc w:val="center"/>
        <w:textAlignment w:val="auto"/>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0157C62E">
      <w:pPr>
        <w:keepNext w:val="0"/>
        <w:keepLines w:val="0"/>
        <w:pageBreakBefore w:val="0"/>
        <w:kinsoku/>
        <w:wordWrap/>
        <w:overflowPunct/>
        <w:topLinePunct w:val="0"/>
        <w:bidi w:val="0"/>
        <w:spacing w:line="480" w:lineRule="exact"/>
        <w:jc w:val="center"/>
        <w:textAlignment w:val="auto"/>
        <w:rPr>
          <w:rFonts w:ascii="华文楷体" w:eastAsia="华文楷体"/>
          <w:sz w:val="32"/>
          <w:szCs w:val="32"/>
        </w:rPr>
      </w:pPr>
    </w:p>
    <w:p w14:paraId="7E628446">
      <w:pPr>
        <w:keepNext w:val="0"/>
        <w:keepLines w:val="0"/>
        <w:pageBreakBefore w:val="0"/>
        <w:kinsoku/>
        <w:wordWrap/>
        <w:overflowPunct/>
        <w:topLinePunct w:val="0"/>
        <w:bidi w:val="0"/>
        <w:adjustRightInd w:val="0"/>
        <w:snapToGrid w:val="0"/>
        <w:spacing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w:t>
      </w:r>
      <w:r>
        <w:rPr>
          <w:rFonts w:hint="eastAsia" w:ascii="仿宋_GB2312" w:hAnsi="仿宋_GB2312" w:eastAsia="仿宋_GB2312" w:cs="仿宋_GB2312"/>
          <w:sz w:val="32"/>
          <w:szCs w:val="32"/>
          <w:lang w:val="en-US" w:eastAsia="zh-CN"/>
        </w:rPr>
        <w:t>赞皇县财政局关于印发&lt;赞皇县全面实施预算绩效管理推进工作方案的通知&gt;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赞财预</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号）》文件精神，遵循“科学性、规范性、客观性和公正性”的原则，对</w:t>
      </w:r>
      <w:r>
        <w:rPr>
          <w:rFonts w:hint="eastAsia" w:ascii="仿宋" w:hAnsi="仿宋" w:eastAsia="仿宋"/>
          <w:sz w:val="32"/>
          <w:szCs w:val="32"/>
          <w:lang w:eastAsia="zh-CN"/>
        </w:rPr>
        <w:t>赞皇县嶂石岩镇人民政府</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年整体支出情况实施了财政支出绩效自评价，形成本评价报告。</w:t>
      </w:r>
    </w:p>
    <w:p w14:paraId="00288C04">
      <w:pPr>
        <w:keepNext w:val="0"/>
        <w:keepLines w:val="0"/>
        <w:pageBreakBefore w:val="0"/>
        <w:kinsoku/>
        <w:wordWrap/>
        <w:overflowPunct/>
        <w:topLinePunct w:val="0"/>
        <w:bidi w:val="0"/>
        <w:adjustRightInd w:val="0"/>
        <w:snapToGrid w:val="0"/>
        <w:spacing w:line="480" w:lineRule="exact"/>
        <w:textAlignment w:val="auto"/>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5DA4F637">
      <w:pPr>
        <w:keepNext w:val="0"/>
        <w:keepLines w:val="0"/>
        <w:pageBreakBefore w:val="0"/>
        <w:kinsoku/>
        <w:wordWrap/>
        <w:overflowPunct/>
        <w:topLinePunct w:val="0"/>
        <w:bidi w:val="0"/>
        <w:adjustRightInd w:val="0"/>
        <w:snapToGrid w:val="0"/>
        <w:spacing w:line="48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3D568F4D">
      <w:pPr>
        <w:keepNext w:val="0"/>
        <w:keepLines w:val="0"/>
        <w:pageBreakBefore w:val="0"/>
        <w:kinsoku/>
        <w:wordWrap/>
        <w:overflowPunct/>
        <w:topLinePunct w:val="0"/>
        <w:bidi w:val="0"/>
        <w:snapToGrid w:val="0"/>
        <w:spacing w:line="48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1．主要职能。</w:t>
      </w:r>
    </w:p>
    <w:p w14:paraId="338EFF58">
      <w:pPr>
        <w:keepNext w:val="0"/>
        <w:keepLines w:val="0"/>
        <w:pageBreakBefore w:val="0"/>
        <w:kinsoku/>
        <w:wordWrap/>
        <w:overflowPunct/>
        <w:topLinePunct w:val="0"/>
        <w:bidi w:val="0"/>
        <w:snapToGrid w:val="0"/>
        <w:spacing w:line="48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1</w:t>
      </w:r>
      <w:r>
        <w:rPr>
          <w:rFonts w:hint="eastAsia" w:ascii="仿宋_GB2312" w:hAnsi="仿宋" w:eastAsia="仿宋_GB2312"/>
          <w:sz w:val="32"/>
          <w:szCs w:val="32"/>
        </w:rPr>
        <w:t>）</w:t>
      </w:r>
      <w:r>
        <w:rPr>
          <w:rFonts w:ascii="仿宋_GB2312" w:hAnsi="仿宋" w:eastAsia="仿宋_GB2312"/>
          <w:sz w:val="32"/>
          <w:szCs w:val="32"/>
        </w:rPr>
        <w:t>宣传贯彻执行党的路线方针政策和党中央、上级党组织及本</w:t>
      </w:r>
      <w:r>
        <w:rPr>
          <w:rFonts w:hint="eastAsia" w:ascii="仿宋_GB2312" w:hAnsi="仿宋" w:eastAsia="仿宋_GB2312"/>
          <w:sz w:val="32"/>
          <w:szCs w:val="32"/>
          <w:lang w:eastAsia="zh-CN"/>
        </w:rPr>
        <w:t>镇</w:t>
      </w:r>
      <w:r>
        <w:rPr>
          <w:rFonts w:ascii="仿宋_GB2312" w:hAnsi="仿宋" w:eastAsia="仿宋_GB2312"/>
          <w:sz w:val="32"/>
          <w:szCs w:val="32"/>
        </w:rPr>
        <w:t>党员代表大会（党员大会）的决议。贯彻执行</w:t>
      </w:r>
      <w:r>
        <w:rPr>
          <w:rFonts w:hint="eastAsia" w:ascii="仿宋_GB2312" w:hAnsi="仿宋" w:eastAsia="仿宋_GB2312"/>
          <w:sz w:val="32"/>
          <w:szCs w:val="32"/>
          <w:lang w:eastAsia="zh-CN"/>
        </w:rPr>
        <w:t>法律法规</w:t>
      </w:r>
      <w:r>
        <w:rPr>
          <w:rFonts w:ascii="仿宋_GB2312" w:hAnsi="仿宋" w:eastAsia="仿宋_GB2312"/>
          <w:sz w:val="32"/>
          <w:szCs w:val="32"/>
        </w:rPr>
        <w:t>、规章和上级人民代表大会及其常务委员会决议及上级政府的决定、命令，执行本级人民代表大会的决议。</w:t>
      </w:r>
    </w:p>
    <w:p w14:paraId="031204BD">
      <w:pPr>
        <w:keepNext w:val="0"/>
        <w:keepLines w:val="0"/>
        <w:pageBreakBefore w:val="0"/>
        <w:kinsoku/>
        <w:wordWrap/>
        <w:overflowPunct/>
        <w:topLinePunct w:val="0"/>
        <w:bidi w:val="0"/>
        <w:snapToGrid w:val="0"/>
        <w:spacing w:line="48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2</w:t>
      </w:r>
      <w:r>
        <w:rPr>
          <w:rFonts w:hint="eastAsia" w:ascii="仿宋_GB2312" w:hAnsi="仿宋" w:eastAsia="仿宋_GB2312"/>
          <w:sz w:val="32"/>
          <w:szCs w:val="32"/>
        </w:rPr>
        <w:t>）</w:t>
      </w:r>
      <w:r>
        <w:rPr>
          <w:rFonts w:ascii="仿宋_GB2312" w:hAnsi="仿宋" w:eastAsia="仿宋_GB2312"/>
          <w:sz w:val="32"/>
          <w:szCs w:val="32"/>
        </w:rPr>
        <w:t>讨论和决定本</w:t>
      </w:r>
      <w:r>
        <w:rPr>
          <w:rFonts w:hint="eastAsia" w:ascii="仿宋_GB2312" w:hAnsi="仿宋" w:eastAsia="仿宋_GB2312"/>
          <w:sz w:val="32"/>
          <w:szCs w:val="32"/>
        </w:rPr>
        <w:t>镇</w:t>
      </w:r>
      <w:r>
        <w:rPr>
          <w:rFonts w:ascii="仿宋_GB2312" w:hAnsi="仿宋" w:eastAsia="仿宋_GB2312"/>
          <w:sz w:val="32"/>
          <w:szCs w:val="32"/>
        </w:rPr>
        <w:t>经济建设、政治建设、文化建设、社会建设、生态文明建设和党的建设以及乡村振兴中的重大问题。</w:t>
      </w:r>
    </w:p>
    <w:p w14:paraId="4DC29B63">
      <w:pPr>
        <w:keepNext w:val="0"/>
        <w:keepLines w:val="0"/>
        <w:pageBreakBefore w:val="0"/>
        <w:kinsoku/>
        <w:wordWrap/>
        <w:overflowPunct/>
        <w:topLinePunct w:val="0"/>
        <w:bidi w:val="0"/>
        <w:snapToGrid w:val="0"/>
        <w:spacing w:line="48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3）组织召开本级人民代表大会，充分行使重大事项决定权、监督权和任免权，做好人大代表工作，联系选民、反映群众意见和要求。</w:t>
      </w:r>
    </w:p>
    <w:p w14:paraId="5132E740">
      <w:pPr>
        <w:keepNext w:val="0"/>
        <w:keepLines w:val="0"/>
        <w:pageBreakBefore w:val="0"/>
        <w:kinsoku/>
        <w:wordWrap/>
        <w:overflowPunct/>
        <w:topLinePunct w:val="0"/>
        <w:bidi w:val="0"/>
        <w:snapToGrid w:val="0"/>
        <w:spacing w:line="48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4</w:t>
      </w:r>
      <w:r>
        <w:rPr>
          <w:rFonts w:hint="eastAsia" w:ascii="仿宋_GB2312" w:hAnsi="仿宋" w:eastAsia="仿宋_GB2312"/>
          <w:sz w:val="32"/>
          <w:szCs w:val="32"/>
        </w:rPr>
        <w:t>）</w:t>
      </w:r>
      <w:r>
        <w:rPr>
          <w:rFonts w:ascii="仿宋_GB2312" w:hAnsi="仿宋" w:eastAsia="仿宋_GB2312"/>
          <w:sz w:val="32"/>
          <w:szCs w:val="32"/>
        </w:rPr>
        <w:t>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428E22EA">
      <w:pPr>
        <w:keepNext w:val="0"/>
        <w:keepLines w:val="0"/>
        <w:pageBreakBefore w:val="0"/>
        <w:kinsoku/>
        <w:wordWrap/>
        <w:overflowPunct/>
        <w:topLinePunct w:val="0"/>
        <w:bidi w:val="0"/>
        <w:snapToGrid w:val="0"/>
        <w:spacing w:line="48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5</w:t>
      </w:r>
      <w:r>
        <w:rPr>
          <w:rFonts w:hint="eastAsia" w:ascii="仿宋_GB2312" w:hAnsi="仿宋" w:eastAsia="仿宋_GB2312"/>
          <w:sz w:val="32"/>
          <w:szCs w:val="32"/>
        </w:rPr>
        <w:t>）镇</w:t>
      </w:r>
      <w:r>
        <w:rPr>
          <w:rFonts w:ascii="仿宋_GB2312" w:hAnsi="仿宋" w:eastAsia="仿宋_GB2312"/>
          <w:sz w:val="32"/>
          <w:szCs w:val="32"/>
        </w:rPr>
        <w:t>党委领导</w:t>
      </w:r>
      <w:r>
        <w:rPr>
          <w:rFonts w:hint="eastAsia" w:ascii="仿宋_GB2312" w:hAnsi="仿宋" w:eastAsia="仿宋_GB2312"/>
          <w:sz w:val="32"/>
          <w:szCs w:val="32"/>
        </w:rPr>
        <w:t>镇</w:t>
      </w:r>
      <w:r>
        <w:rPr>
          <w:rFonts w:ascii="仿宋_GB2312" w:hAnsi="仿宋" w:eastAsia="仿宋_GB2312"/>
          <w:sz w:val="32"/>
          <w:szCs w:val="32"/>
        </w:rPr>
        <w:t>政权机关、群团组织和其他各类组织，加强指导和规范，支持和保证这些机关和组织依照国家法律法规以及各自章程履行职责。坚持党管武装的根本原则和制度，协调各方力量，对</w:t>
      </w:r>
      <w:r>
        <w:rPr>
          <w:rFonts w:hint="eastAsia" w:ascii="仿宋_GB2312" w:hAnsi="仿宋" w:eastAsia="仿宋_GB2312"/>
          <w:sz w:val="32"/>
          <w:szCs w:val="32"/>
        </w:rPr>
        <w:t>镇</w:t>
      </w:r>
      <w:r>
        <w:rPr>
          <w:rFonts w:ascii="仿宋_GB2312" w:hAnsi="仿宋" w:eastAsia="仿宋_GB2312"/>
          <w:sz w:val="32"/>
          <w:szCs w:val="32"/>
        </w:rPr>
        <w:t>人民武装工作实行统一领导。</w:t>
      </w:r>
    </w:p>
    <w:p w14:paraId="1050A23A">
      <w:pPr>
        <w:keepNext w:val="0"/>
        <w:keepLines w:val="0"/>
        <w:pageBreakBefore w:val="0"/>
        <w:kinsoku/>
        <w:wordWrap/>
        <w:overflowPunct/>
        <w:topLinePunct w:val="0"/>
        <w:bidi w:val="0"/>
        <w:snapToGrid w:val="0"/>
        <w:spacing w:line="48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6</w:t>
      </w:r>
      <w:r>
        <w:rPr>
          <w:rFonts w:hint="eastAsia" w:ascii="仿宋_GB2312" w:hAnsi="仿宋" w:eastAsia="仿宋_GB2312"/>
          <w:sz w:val="32"/>
          <w:szCs w:val="32"/>
        </w:rPr>
        <w:t>）</w:t>
      </w:r>
      <w:r>
        <w:rPr>
          <w:rFonts w:ascii="仿宋_GB2312" w:hAnsi="仿宋" w:eastAsia="仿宋_GB2312"/>
          <w:sz w:val="32"/>
          <w:szCs w:val="32"/>
        </w:rPr>
        <w:t>加强</w:t>
      </w:r>
      <w:r>
        <w:rPr>
          <w:rFonts w:hint="eastAsia" w:ascii="仿宋_GB2312" w:hAnsi="仿宋" w:eastAsia="仿宋_GB2312"/>
          <w:sz w:val="32"/>
          <w:szCs w:val="32"/>
        </w:rPr>
        <w:t>镇</w:t>
      </w:r>
      <w:r>
        <w:rPr>
          <w:rFonts w:ascii="仿宋_GB2312" w:hAnsi="仿宋" w:eastAsia="仿宋_GB2312"/>
          <w:sz w:val="32"/>
          <w:szCs w:val="32"/>
        </w:rPr>
        <w:t>党委自身建设和村党组织建设，以及其他隶属</w:t>
      </w:r>
      <w:r>
        <w:rPr>
          <w:rFonts w:hint="eastAsia" w:ascii="仿宋_GB2312" w:hAnsi="仿宋" w:eastAsia="仿宋_GB2312"/>
          <w:sz w:val="32"/>
          <w:szCs w:val="32"/>
        </w:rPr>
        <w:t>镇</w:t>
      </w:r>
      <w:r>
        <w:rPr>
          <w:rFonts w:ascii="仿宋_GB2312" w:hAnsi="仿宋" w:eastAsia="仿宋_GB2312"/>
          <w:sz w:val="32"/>
          <w:szCs w:val="32"/>
        </w:rPr>
        <w:t>党委的党组织建设，抓好发展党员工作，加强党员队伍建设。维护和执行党的纪律，监督党员干部和其他任何工作人员严格遵守国家法律法规。</w:t>
      </w:r>
    </w:p>
    <w:p w14:paraId="64452BA3">
      <w:pPr>
        <w:keepNext w:val="0"/>
        <w:keepLines w:val="0"/>
        <w:pageBreakBefore w:val="0"/>
        <w:kinsoku/>
        <w:wordWrap/>
        <w:overflowPunct/>
        <w:topLinePunct w:val="0"/>
        <w:bidi w:val="0"/>
        <w:snapToGrid w:val="0"/>
        <w:spacing w:line="48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7</w:t>
      </w:r>
      <w:r>
        <w:rPr>
          <w:rFonts w:hint="eastAsia" w:ascii="仿宋_GB2312" w:hAnsi="仿宋" w:eastAsia="仿宋_GB2312"/>
          <w:sz w:val="32"/>
          <w:szCs w:val="32"/>
        </w:rPr>
        <w:t>）</w:t>
      </w:r>
      <w:r>
        <w:rPr>
          <w:rFonts w:ascii="仿宋_GB2312" w:hAnsi="仿宋" w:eastAsia="仿宋_GB2312"/>
          <w:sz w:val="32"/>
          <w:szCs w:val="32"/>
        </w:rPr>
        <w:t>按照干部管理权限，负责对干部的教育、培训、选拔、考核和监督工作。协助管理上级有关部门驻</w:t>
      </w:r>
      <w:r>
        <w:rPr>
          <w:rFonts w:hint="eastAsia" w:ascii="仿宋_GB2312" w:hAnsi="仿宋" w:eastAsia="仿宋_GB2312"/>
          <w:sz w:val="32"/>
          <w:szCs w:val="32"/>
          <w:lang w:eastAsia="zh-CN"/>
        </w:rPr>
        <w:t>镇</w:t>
      </w:r>
      <w:r>
        <w:rPr>
          <w:rFonts w:ascii="仿宋_GB2312" w:hAnsi="仿宋" w:eastAsia="仿宋_GB2312"/>
          <w:sz w:val="32"/>
          <w:szCs w:val="32"/>
        </w:rPr>
        <w:t>单位的干部。做好人才服务工作。</w:t>
      </w:r>
    </w:p>
    <w:p w14:paraId="44712791">
      <w:pPr>
        <w:keepNext w:val="0"/>
        <w:keepLines w:val="0"/>
        <w:pageBreakBefore w:val="0"/>
        <w:kinsoku/>
        <w:wordWrap/>
        <w:overflowPunct/>
        <w:topLinePunct w:val="0"/>
        <w:bidi w:val="0"/>
        <w:snapToGrid w:val="0"/>
        <w:spacing w:line="48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8</w:t>
      </w:r>
      <w:r>
        <w:rPr>
          <w:rFonts w:hint="eastAsia" w:ascii="仿宋_GB2312" w:hAnsi="仿宋" w:eastAsia="仿宋_GB2312"/>
          <w:sz w:val="32"/>
          <w:szCs w:val="32"/>
        </w:rPr>
        <w:t>）</w:t>
      </w:r>
      <w:r>
        <w:rPr>
          <w:rFonts w:ascii="仿宋_GB2312" w:hAnsi="仿宋" w:eastAsia="仿宋_GB2312"/>
          <w:sz w:val="32"/>
          <w:szCs w:val="32"/>
        </w:rPr>
        <w:t>领导本</w:t>
      </w:r>
      <w:r>
        <w:rPr>
          <w:rFonts w:hint="eastAsia" w:ascii="仿宋_GB2312" w:hAnsi="仿宋" w:eastAsia="仿宋_GB2312"/>
          <w:sz w:val="32"/>
          <w:szCs w:val="32"/>
        </w:rPr>
        <w:t>镇</w:t>
      </w:r>
      <w:r>
        <w:rPr>
          <w:rFonts w:ascii="仿宋_GB2312" w:hAnsi="仿宋" w:eastAsia="仿宋_GB2312"/>
          <w:sz w:val="32"/>
          <w:szCs w:val="32"/>
        </w:rPr>
        <w:t>的基层治理，加强社会主义民主法治建设和精神文明建设，加强社会治安综合治理，做好应急管理、生态环保、乡村振兴、民生保障、民族宗教、防范邪教等工作。承担民兵预备役、征兵、退役军人服务、拥军优属等工作。</w:t>
      </w:r>
    </w:p>
    <w:p w14:paraId="40C259E8">
      <w:pPr>
        <w:keepNext w:val="0"/>
        <w:keepLines w:val="0"/>
        <w:pageBreakBefore w:val="0"/>
        <w:kinsoku/>
        <w:wordWrap/>
        <w:overflowPunct/>
        <w:topLinePunct w:val="0"/>
        <w:bidi w:val="0"/>
        <w:snapToGrid w:val="0"/>
        <w:spacing w:line="48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9</w:t>
      </w:r>
      <w:r>
        <w:rPr>
          <w:rFonts w:hint="eastAsia" w:ascii="仿宋_GB2312" w:hAnsi="仿宋" w:eastAsia="仿宋_GB2312"/>
          <w:sz w:val="32"/>
          <w:szCs w:val="32"/>
        </w:rPr>
        <w:t>）</w:t>
      </w:r>
      <w:r>
        <w:rPr>
          <w:rFonts w:ascii="仿宋_GB2312" w:hAnsi="仿宋" w:eastAsia="仿宋_GB2312"/>
          <w:sz w:val="32"/>
          <w:szCs w:val="32"/>
        </w:rP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49451878">
      <w:pPr>
        <w:keepNext w:val="0"/>
        <w:keepLines w:val="0"/>
        <w:pageBreakBefore w:val="0"/>
        <w:kinsoku/>
        <w:wordWrap/>
        <w:overflowPunct/>
        <w:topLinePunct w:val="0"/>
        <w:bidi w:val="0"/>
        <w:snapToGrid w:val="0"/>
        <w:spacing w:line="48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10</w:t>
      </w:r>
      <w:r>
        <w:rPr>
          <w:rFonts w:hint="eastAsia" w:ascii="仿宋_GB2312" w:hAnsi="仿宋" w:eastAsia="仿宋_GB2312"/>
          <w:sz w:val="32"/>
          <w:szCs w:val="32"/>
        </w:rPr>
        <w:t>）</w:t>
      </w:r>
      <w:r>
        <w:rPr>
          <w:rFonts w:ascii="仿宋_GB2312" w:hAnsi="仿宋" w:eastAsia="仿宋_GB2312"/>
          <w:sz w:val="32"/>
          <w:szCs w:val="32"/>
        </w:rPr>
        <w:t>承办上级党委、人大、政府交办的其他事项。</w:t>
      </w:r>
    </w:p>
    <w:p w14:paraId="5EB320A0">
      <w:pPr>
        <w:keepNext w:val="0"/>
        <w:keepLines w:val="0"/>
        <w:pageBreakBefore w:val="0"/>
        <w:kinsoku/>
        <w:wordWrap/>
        <w:overflowPunct/>
        <w:topLinePunct w:val="0"/>
        <w:bidi w:val="0"/>
        <w:snapToGrid w:val="0"/>
        <w:spacing w:line="48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2．机构情况，包括当年变动情况及原因。</w:t>
      </w:r>
    </w:p>
    <w:p w14:paraId="5B140027">
      <w:pPr>
        <w:keepNext w:val="0"/>
        <w:keepLines w:val="0"/>
        <w:pageBreakBefore w:val="0"/>
        <w:kinsoku/>
        <w:wordWrap/>
        <w:overflowPunct/>
        <w:topLinePunct w:val="0"/>
        <w:bidi w:val="0"/>
        <w:snapToGrid w:val="0"/>
        <w:spacing w:line="480" w:lineRule="exact"/>
        <w:ind w:firstLine="640" w:firstLineChars="200"/>
        <w:textAlignment w:val="auto"/>
        <w:rPr>
          <w:rFonts w:ascii="仿宋_GB2312" w:hAnsi="仿宋" w:eastAsia="仿宋_GB2312"/>
          <w:sz w:val="32"/>
          <w:szCs w:val="32"/>
        </w:rPr>
      </w:pPr>
      <w:r>
        <w:rPr>
          <w:rFonts w:ascii="仿宋_GB2312" w:hAnsi="仿宋" w:eastAsia="仿宋_GB2312"/>
          <w:sz w:val="32"/>
          <w:szCs w:val="32"/>
        </w:rPr>
        <w:t>赞皇县</w:t>
      </w:r>
      <w:r>
        <w:rPr>
          <w:rFonts w:hint="eastAsia" w:ascii="仿宋_GB2312" w:hAnsi="仿宋" w:eastAsia="仿宋_GB2312"/>
          <w:sz w:val="32"/>
          <w:szCs w:val="32"/>
          <w:lang w:eastAsia="zh-CN"/>
        </w:rPr>
        <w:t>嶂石岩镇</w:t>
      </w:r>
      <w:r>
        <w:rPr>
          <w:rFonts w:hint="eastAsia" w:ascii="仿宋_GB2312" w:hAnsi="仿宋" w:eastAsia="仿宋_GB2312"/>
          <w:sz w:val="32"/>
          <w:szCs w:val="32"/>
        </w:rPr>
        <w:t>人民政府</w:t>
      </w:r>
      <w:r>
        <w:rPr>
          <w:rFonts w:ascii="仿宋_GB2312" w:hAnsi="仿宋" w:eastAsia="仿宋_GB2312"/>
          <w:sz w:val="32"/>
          <w:szCs w:val="32"/>
        </w:rPr>
        <w:t>为全额财政拨款正科级单位，内设机构</w:t>
      </w:r>
      <w:r>
        <w:rPr>
          <w:rFonts w:hint="eastAsia" w:ascii="仿宋_GB2312" w:hAnsi="仿宋" w:eastAsia="仿宋_GB2312"/>
          <w:sz w:val="32"/>
          <w:szCs w:val="32"/>
        </w:rPr>
        <w:t>5</w:t>
      </w:r>
      <w:r>
        <w:rPr>
          <w:rFonts w:ascii="仿宋_GB2312" w:hAnsi="仿宋" w:eastAsia="仿宋_GB2312"/>
          <w:sz w:val="32"/>
          <w:szCs w:val="32"/>
        </w:rPr>
        <w:t>个，规格为股级</w:t>
      </w:r>
      <w:r>
        <w:rPr>
          <w:rFonts w:hint="eastAsia" w:ascii="仿宋_GB2312" w:hAnsi="仿宋" w:eastAsia="仿宋_GB2312"/>
          <w:sz w:val="32"/>
          <w:szCs w:val="32"/>
        </w:rPr>
        <w:t>。</w:t>
      </w:r>
      <w:r>
        <w:rPr>
          <w:rFonts w:hint="eastAsia" w:ascii="仿宋_GB2312" w:hAnsi="仿宋" w:eastAsia="仿宋_GB2312"/>
          <w:sz w:val="32"/>
          <w:szCs w:val="32"/>
          <w:lang w:eastAsia="zh-CN"/>
        </w:rPr>
        <w:t>分</w:t>
      </w:r>
      <w:r>
        <w:rPr>
          <w:rFonts w:ascii="仿宋_GB2312" w:hAnsi="仿宋" w:eastAsia="仿宋_GB2312"/>
          <w:sz w:val="32"/>
          <w:szCs w:val="32"/>
        </w:rPr>
        <w:t>别是：党政综合办公室、党建工作办公室（挂人大主席团办公室牌子）、应急管理办公室、自然资源和生态环境办公室</w:t>
      </w:r>
      <w:r>
        <w:rPr>
          <w:rFonts w:hint="eastAsia" w:ascii="仿宋_GB2312" w:hAnsi="仿宋" w:eastAsia="仿宋_GB2312"/>
          <w:sz w:val="32"/>
          <w:szCs w:val="32"/>
        </w:rPr>
        <w:t>、社区建设和物业监督管理办公室</w:t>
      </w:r>
      <w:r>
        <w:rPr>
          <w:rFonts w:ascii="仿宋_GB2312" w:hAnsi="仿宋" w:eastAsia="仿宋_GB2312"/>
          <w:sz w:val="32"/>
          <w:szCs w:val="32"/>
        </w:rPr>
        <w:t>。</w:t>
      </w:r>
    </w:p>
    <w:p w14:paraId="009D9E4C">
      <w:pPr>
        <w:keepNext w:val="0"/>
        <w:keepLines w:val="0"/>
        <w:pageBreakBefore w:val="0"/>
        <w:kinsoku/>
        <w:wordWrap/>
        <w:overflowPunct/>
        <w:topLinePunct w:val="0"/>
        <w:bidi w:val="0"/>
        <w:snapToGrid w:val="0"/>
        <w:spacing w:line="480" w:lineRule="exact"/>
        <w:ind w:firstLine="640" w:firstLineChars="200"/>
        <w:textAlignment w:val="auto"/>
        <w:rPr>
          <w:rFonts w:ascii="仿宋_GB2312" w:hAnsi="仿宋" w:eastAsia="仿宋_GB2312"/>
          <w:sz w:val="32"/>
          <w:szCs w:val="32"/>
        </w:rPr>
      </w:pPr>
      <w:r>
        <w:rPr>
          <w:rFonts w:ascii="仿宋_GB2312" w:hAnsi="仿宋" w:eastAsia="仿宋_GB2312"/>
          <w:sz w:val="32"/>
          <w:szCs w:val="32"/>
        </w:rPr>
        <w:t>所属事业单位</w:t>
      </w:r>
      <w:r>
        <w:rPr>
          <w:rFonts w:hint="eastAsia" w:ascii="仿宋_GB2312" w:hAnsi="仿宋" w:eastAsia="仿宋_GB2312"/>
          <w:sz w:val="32"/>
          <w:szCs w:val="32"/>
        </w:rPr>
        <w:t>5</w:t>
      </w:r>
      <w:r>
        <w:rPr>
          <w:rFonts w:ascii="仿宋_GB2312" w:hAnsi="仿宋" w:eastAsia="仿宋_GB2312"/>
          <w:sz w:val="32"/>
          <w:szCs w:val="32"/>
        </w:rPr>
        <w:t>个，分别是综合行政执法队、行政综合服务中心（挂综合文化服务站、财政所牌子）、退役军人服务站</w:t>
      </w:r>
      <w:r>
        <w:rPr>
          <w:rFonts w:hint="eastAsia" w:ascii="仿宋_GB2312" w:hAnsi="仿宋" w:eastAsia="仿宋_GB2312"/>
          <w:sz w:val="32"/>
          <w:szCs w:val="32"/>
        </w:rPr>
        <w:t>、</w:t>
      </w:r>
      <w:r>
        <w:rPr>
          <w:rFonts w:ascii="仿宋_GB2312" w:hAnsi="仿宋" w:eastAsia="仿宋_GB2312"/>
          <w:sz w:val="32"/>
          <w:szCs w:val="32"/>
        </w:rPr>
        <w:t>农业综合服务中心（挂经济发展办公室牌子）、</w:t>
      </w:r>
      <w:r>
        <w:rPr>
          <w:rFonts w:hint="eastAsia" w:ascii="仿宋_GB2312" w:hAnsi="仿宋" w:eastAsia="仿宋_GB2312"/>
          <w:sz w:val="32"/>
          <w:szCs w:val="32"/>
        </w:rPr>
        <w:t>综合指挥和信息化网络中心（挂社会治理办公室牌子）；镇</w:t>
      </w:r>
      <w:r>
        <w:rPr>
          <w:rFonts w:ascii="仿宋_GB2312" w:hAnsi="仿宋" w:eastAsia="仿宋_GB2312"/>
          <w:sz w:val="32"/>
          <w:szCs w:val="32"/>
        </w:rPr>
        <w:t>纪委（监察办公室）</w:t>
      </w:r>
      <w:r>
        <w:rPr>
          <w:rFonts w:hint="eastAsia" w:ascii="仿宋_GB2312" w:hAnsi="仿宋" w:eastAsia="仿宋_GB2312"/>
          <w:sz w:val="32"/>
          <w:szCs w:val="32"/>
        </w:rPr>
        <w:t>负责全镇党的纪律检查工作；</w:t>
      </w:r>
      <w:r>
        <w:rPr>
          <w:rFonts w:ascii="仿宋_GB2312" w:hAnsi="仿宋" w:eastAsia="仿宋_GB2312"/>
          <w:sz w:val="32"/>
          <w:szCs w:val="32"/>
        </w:rPr>
        <w:t>人民武装部及工会、共青团、妇联等群团组织按有关章程和规定设置，在</w:t>
      </w:r>
      <w:r>
        <w:rPr>
          <w:rFonts w:hint="eastAsia" w:ascii="仿宋_GB2312" w:hAnsi="仿宋" w:eastAsia="仿宋_GB2312"/>
          <w:sz w:val="32"/>
          <w:szCs w:val="32"/>
          <w:lang w:eastAsia="zh-CN"/>
        </w:rPr>
        <w:t>镇</w:t>
      </w:r>
      <w:r>
        <w:rPr>
          <w:rFonts w:ascii="仿宋_GB2312" w:hAnsi="仿宋" w:eastAsia="仿宋_GB2312"/>
          <w:sz w:val="32"/>
          <w:szCs w:val="32"/>
        </w:rPr>
        <w:t>党委统一领导下开展工作。</w:t>
      </w:r>
    </w:p>
    <w:p w14:paraId="2B5A83E4">
      <w:pPr>
        <w:keepNext w:val="0"/>
        <w:keepLines w:val="0"/>
        <w:pageBreakBefore w:val="0"/>
        <w:kinsoku/>
        <w:wordWrap/>
        <w:overflowPunct/>
        <w:topLinePunct w:val="0"/>
        <w:bidi w:val="0"/>
        <w:adjustRightInd w:val="0"/>
        <w:snapToGrid w:val="0"/>
        <w:spacing w:line="480" w:lineRule="exact"/>
        <w:ind w:firstLine="640" w:firstLineChars="200"/>
        <w:textAlignment w:val="auto"/>
        <w:rPr>
          <w:rFonts w:hint="default" w:ascii="仿宋_GB2312" w:hAnsi="仿宋" w:eastAsia="仿宋_GB2312"/>
          <w:sz w:val="32"/>
          <w:szCs w:val="32"/>
          <w:lang w:val="en-US" w:eastAsia="zh-CN"/>
        </w:rPr>
      </w:pPr>
      <w:r>
        <w:rPr>
          <w:rFonts w:hint="eastAsia" w:ascii="仿宋_GB2312" w:hAnsi="仿宋" w:eastAsia="仿宋_GB2312"/>
          <w:sz w:val="32"/>
          <w:szCs w:val="32"/>
          <w:lang w:eastAsia="zh-CN"/>
        </w:rPr>
        <w:t>嶂石岩镇截止到</w:t>
      </w:r>
      <w:r>
        <w:rPr>
          <w:rFonts w:hint="eastAsia" w:ascii="仿宋_GB2312" w:hAnsi="仿宋" w:eastAsia="仿宋_GB2312"/>
          <w:sz w:val="32"/>
          <w:szCs w:val="32"/>
          <w:lang w:val="en-US" w:eastAsia="zh-CN"/>
        </w:rPr>
        <w:t>2024年底固定资产原值为23.58万元，其中包括房屋、车辆、设备、家具等。</w:t>
      </w:r>
    </w:p>
    <w:p w14:paraId="352A7128">
      <w:pPr>
        <w:keepNext w:val="0"/>
        <w:keepLines w:val="0"/>
        <w:pageBreakBefore w:val="0"/>
        <w:kinsoku/>
        <w:wordWrap/>
        <w:overflowPunct/>
        <w:topLinePunct w:val="0"/>
        <w:bidi w:val="0"/>
        <w:adjustRightInd w:val="0"/>
        <w:snapToGrid w:val="0"/>
        <w:spacing w:line="48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74FFEFB1">
      <w:pPr>
        <w:keepNext w:val="0"/>
        <w:keepLines w:val="0"/>
        <w:pageBreakBefore w:val="0"/>
        <w:numPr>
          <w:ilvl w:val="0"/>
          <w:numId w:val="0"/>
        </w:numPr>
        <w:kinsoku/>
        <w:wordWrap/>
        <w:overflowPunct/>
        <w:topLinePunct w:val="0"/>
        <w:bidi w:val="0"/>
        <w:adjustRightInd w:val="0"/>
        <w:snapToGrid w:val="0"/>
        <w:spacing w:line="480" w:lineRule="exact"/>
        <w:ind w:firstLine="640" w:firstLineChars="200"/>
        <w:textAlignment w:val="auto"/>
        <w:rPr>
          <w:rFonts w:hint="eastAsia" w:ascii="楷体_GB2312" w:hAnsi="楷体_GB2312" w:eastAsia="楷体_GB2312" w:cs="楷体_GB2312"/>
          <w:bCs/>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年预算收入</w:t>
      </w:r>
      <w:r>
        <w:rPr>
          <w:rFonts w:hint="eastAsia" w:ascii="仿宋_GB2312" w:hAnsi="仿宋" w:eastAsia="仿宋_GB2312"/>
          <w:sz w:val="32"/>
          <w:szCs w:val="32"/>
          <w:lang w:val="en-US" w:eastAsia="zh-CN"/>
        </w:rPr>
        <w:t>1239.610316</w:t>
      </w:r>
      <w:r>
        <w:rPr>
          <w:rFonts w:hint="eastAsia" w:ascii="仿宋" w:hAnsi="仿宋" w:eastAsia="仿宋" w:cs="仿宋"/>
          <w:sz w:val="32"/>
          <w:szCs w:val="32"/>
        </w:rPr>
        <w:t>万元，202</w:t>
      </w:r>
      <w:r>
        <w:rPr>
          <w:rFonts w:hint="eastAsia" w:ascii="仿宋" w:hAnsi="仿宋" w:eastAsia="仿宋" w:cs="仿宋"/>
          <w:sz w:val="32"/>
          <w:szCs w:val="32"/>
          <w:lang w:val="en-US" w:eastAsia="zh-CN"/>
        </w:rPr>
        <w:t>4</w:t>
      </w:r>
      <w:r>
        <w:rPr>
          <w:rFonts w:hint="eastAsia" w:ascii="仿宋" w:hAnsi="仿宋" w:eastAsia="仿宋" w:cs="仿宋"/>
          <w:sz w:val="32"/>
          <w:szCs w:val="32"/>
        </w:rPr>
        <w:t>年支出预算</w:t>
      </w:r>
      <w:r>
        <w:rPr>
          <w:rFonts w:hint="eastAsia" w:ascii="仿宋_GB2312" w:hAnsi="仿宋" w:eastAsia="仿宋_GB2312"/>
          <w:sz w:val="32"/>
          <w:szCs w:val="32"/>
          <w:lang w:val="en-US" w:eastAsia="zh-CN"/>
        </w:rPr>
        <w:t>1239.610316</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其中一般公共预算支出1111.054425万元，政府性基金预算支出128.555891万元；人员经费支出444.947521万元，公用经费支出71.2185万元，项目支出723.444295万元。</w:t>
      </w:r>
      <w:bookmarkStart w:id="0" w:name="_GoBack"/>
      <w:bookmarkEnd w:id="0"/>
    </w:p>
    <w:p w14:paraId="4154947E">
      <w:pPr>
        <w:keepNext w:val="0"/>
        <w:keepLines w:val="0"/>
        <w:pageBreakBefore w:val="0"/>
        <w:numPr>
          <w:ilvl w:val="0"/>
          <w:numId w:val="1"/>
        </w:numPr>
        <w:kinsoku/>
        <w:wordWrap/>
        <w:overflowPunct/>
        <w:topLinePunct w:val="0"/>
        <w:bidi w:val="0"/>
        <w:adjustRightInd w:val="0"/>
        <w:snapToGrid w:val="0"/>
        <w:spacing w:line="48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部门整体支出绩效目标、指标</w:t>
      </w:r>
    </w:p>
    <w:p w14:paraId="5B4BDF70">
      <w:pPr>
        <w:keepNext w:val="0"/>
        <w:keepLines w:val="0"/>
        <w:pageBreakBefore w:val="0"/>
        <w:widowControl w:val="0"/>
        <w:kinsoku/>
        <w:wordWrap/>
        <w:overflowPunct/>
        <w:topLinePunct w:val="0"/>
        <w:bidi w:val="0"/>
        <w:snapToGrid/>
        <w:spacing w:line="480" w:lineRule="exact"/>
        <w:ind w:firstLine="640" w:firstLineChars="200"/>
        <w:jc w:val="left"/>
        <w:textAlignment w:val="auto"/>
        <w:rPr>
          <w:rFonts w:hint="eastAsia" w:ascii="楷体_GB2312" w:hAnsi="楷体_GB2312" w:eastAsia="楷体_GB2312" w:cs="楷体_GB2312"/>
          <w:bCs/>
          <w:sz w:val="32"/>
          <w:szCs w:val="32"/>
        </w:rPr>
      </w:pPr>
      <w:r>
        <w:rPr>
          <w:rFonts w:hint="eastAsia" w:ascii="仿宋" w:hAnsi="仿宋" w:eastAsia="仿宋" w:cs="黑体"/>
          <w:b w:val="0"/>
          <w:bCs w:val="0"/>
          <w:kern w:val="2"/>
          <w:sz w:val="32"/>
          <w:szCs w:val="32"/>
          <w:lang w:val="en-US" w:eastAsia="zh-CN" w:bidi="ar-SA"/>
        </w:rPr>
        <w:t>1．总体绩效目标</w:t>
      </w:r>
    </w:p>
    <w:p w14:paraId="29924DDE">
      <w:pPr>
        <w:pStyle w:val="6"/>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pacing w:line="480" w:lineRule="exact"/>
        <w:ind w:firstLine="64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综合协调机关日常工作。加强机关日常工作的综合协调和督促检查；维持机关文电、值班、会务、机要、保密、档案、党务政务公开、对外联络、后勤保障等日常运转工作；加强机关和所属单位财务及国有资产管理等工作。加强指导基层自治和居民区建设工作，加强社区工作者的日常管理工作，指导基层开展社区社会工作实践，收集、反映社情民意;加强爱国卫生日常工作，加强健康教育就业服务、人口与计划生育工作，加强社会救助、残疾保障工作，开展居家养老服务、精神障碍患者康复等工作。</w:t>
      </w:r>
    </w:p>
    <w:p w14:paraId="4D8D0CC7">
      <w:pPr>
        <w:pStyle w:val="6"/>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pacing w:line="480" w:lineRule="exact"/>
        <w:ind w:firstLine="64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推进基层党建工作。加强基层党的政治建设、组织建设、思想建设、宣传工作、意识形态、精神文明建设、统战工作、民族宗教事务、党管武装、组织人事等工作；加强指导村（居）民委员会建立健全各项自治制度，指导村（居）民委员会的换届选举;统筹推进区域化党建工作，领导辖区内人大工作，以及工会、共青团、妇联等群团工作。</w:t>
      </w:r>
    </w:p>
    <w:p w14:paraId="4264B960">
      <w:pPr>
        <w:pStyle w:val="6"/>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pacing w:line="480" w:lineRule="exact"/>
        <w:ind w:firstLine="64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加强应急管理和社会治理。加强应急管理工作，落实应急管理责任，制定突发事件应急预案，组织开展应急演练，加强消防、防汛抗洪、抗旱等防灾减灾相关工作；加强生产经营单位安全生产状况的监督检查，协助上级有关单位依法履行安全生产监督管理职责；加强领导辖区传染病防治工作，自然灾害救助相关工作，护林和森林草原防火相关工作。加强基层治理综合指挥工作，建立健全综合指挥协调机制和工作流程，统筹协调指挥各类民生诉求事项、各类政府服务热线交办事项的受理、研判、转办、落实、反馈工作；加强基层网格化管理工作；加强组织协调互联网舆情化解和舆论引导工作，统筹推进信息化网络管理工作；加强指挥平台建设管理工作。加强社会治安综合治理、法制宣传教育、信访工作，调解各类纠纷；加强群防群治组织建设，做好防范邪教工作；会同司法单位开展社区矫正、社区戒毒、社区康复工作，加强刑满释放人员安置帮教工作，加强做好未成年人保护工作。</w:t>
      </w:r>
    </w:p>
    <w:p w14:paraId="072250ED">
      <w:pPr>
        <w:pStyle w:val="6"/>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pacing w:line="480" w:lineRule="exact"/>
        <w:ind w:firstLine="64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保护和监管自然资源。加强自然资源保护和监管、人居环境改善、土地调查、村镇规划建设、基本农田保护管理等工作；加强大气、水、土壤污染防治，水资源保护、水环境治理、节约用水、全民义务植树、古树名木保护、园林绿化等工作，加强禁止露天焚烧秸秆、“散乱污”企业综合整治工作。</w:t>
      </w:r>
    </w:p>
    <w:p w14:paraId="4558DDEB">
      <w:pPr>
        <w:pStyle w:val="6"/>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pacing w:line="480" w:lineRule="exact"/>
        <w:ind w:firstLine="64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 xml:space="preserve">（5）加强综合行政执法。根据有关法律法规和上级单位授权、委托，承担城镇建设、生态环境、文化市场、农业农村、安全生产、民族宗教等领域行政执法工作。 </w:t>
      </w:r>
    </w:p>
    <w:p w14:paraId="110892DF">
      <w:pPr>
        <w:pStyle w:val="6"/>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pacing w:line="480" w:lineRule="exact"/>
        <w:ind w:firstLine="64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6）优化便民服务。加强行政审批服务事项的受理、办理工作，提供政策和业务咨询；指导村便民服务点建设。加强开展群众文化艺术娱乐、体育活动，加强文化市场进行监督、巡查工作，加强文物普查、保护和开发利用工作，指导村文化室建设、文体设施规划建设。加强编制镇财政预决算，加强镇政府预算单位的财务管理和核算，加强村级资金核拨和监督管理等相关工作。</w:t>
      </w:r>
    </w:p>
    <w:p w14:paraId="66335525">
      <w:pPr>
        <w:pStyle w:val="6"/>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pacing w:line="480" w:lineRule="exact"/>
        <w:ind w:firstLine="64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做好军人事务。加强退役军人就业创业扶持、拥军优属、优抚帮扶、走访慰问、信访接待、权益保障等工作；配合武装部做好征兵、民兵、预备役、国防教育、国民经济动员、人民防空、国防交通、国防设施保护等相关工作。</w:t>
      </w:r>
    </w:p>
    <w:p w14:paraId="01A5866A">
      <w:pPr>
        <w:pStyle w:val="6"/>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pacing w:line="480" w:lineRule="exact"/>
        <w:ind w:firstLine="64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8）提供农业综合服务。加强农业、畜牧、林业、水利、农机等技术推广和服务工作，加强农产品质量安全监管工作，加强指导农业生产、技术培训和信息咨询服务；加强动植物病虫害及灾情的预报、防治、处置；加强指导新农村建设、镇村振兴、农村经济发展、农村体制改革、农村土地承包、扶贫开发、水土保持和综合治理等工作，加强农村环境卫生工作。</w:t>
      </w:r>
    </w:p>
    <w:p w14:paraId="18F75270">
      <w:pPr>
        <w:keepNext w:val="0"/>
        <w:keepLines w:val="0"/>
        <w:pageBreakBefore w:val="0"/>
        <w:widowControl w:val="0"/>
        <w:kinsoku/>
        <w:wordWrap/>
        <w:overflowPunct/>
        <w:topLinePunct w:val="0"/>
        <w:bidi w:val="0"/>
        <w:snapToGrid/>
        <w:spacing w:line="480" w:lineRule="exact"/>
        <w:ind w:firstLine="640" w:firstLineChars="200"/>
        <w:jc w:val="left"/>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2．分项绩效目标</w:t>
      </w:r>
    </w:p>
    <w:p w14:paraId="2D771B75">
      <w:pPr>
        <w:pStyle w:val="8"/>
        <w:keepNext w:val="0"/>
        <w:keepLines w:val="0"/>
        <w:pageBreakBefore w:val="0"/>
        <w:kinsoku/>
        <w:wordWrap/>
        <w:overflowPunct/>
        <w:topLinePunct w:val="0"/>
        <w:bidi w:val="0"/>
        <w:spacing w:line="480" w:lineRule="exact"/>
        <w:textAlignment w:val="auto"/>
        <w:rPr>
          <w:rFonts w:hint="eastAsia" w:ascii="仿宋" w:hAnsi="仿宋" w:eastAsia="仿宋" w:cs="仿宋"/>
          <w:b/>
          <w:bCs/>
          <w:kern w:val="2"/>
          <w:sz w:val="32"/>
          <w:szCs w:val="32"/>
          <w:lang w:val="en-US" w:eastAsia="zh-CN" w:bidi="ar-SA"/>
        </w:rPr>
      </w:pPr>
      <w:r>
        <w:rPr>
          <w:rFonts w:hint="eastAsia" w:ascii="仿宋" w:hAnsi="仿宋" w:eastAsia="仿宋" w:cs="仿宋"/>
          <w:b/>
          <w:bCs/>
          <w:kern w:val="2"/>
          <w:sz w:val="32"/>
          <w:szCs w:val="32"/>
          <w:lang w:val="en-US" w:eastAsia="zh-CN" w:bidi="ar-SA"/>
        </w:rPr>
        <w:t>综合协调机关日常工作</w:t>
      </w:r>
    </w:p>
    <w:p w14:paraId="7D63B208">
      <w:pPr>
        <w:pStyle w:val="8"/>
        <w:keepNext w:val="0"/>
        <w:keepLines w:val="0"/>
        <w:pageBreakBefore w:val="0"/>
        <w:kinsoku/>
        <w:wordWrap/>
        <w:overflowPunct/>
        <w:topLinePunct w:val="0"/>
        <w:bidi w:val="0"/>
        <w:spacing w:line="480" w:lineRule="exact"/>
        <w:ind w:left="0" w:leftChars="0" w:firstLine="320" w:firstLineChars="1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（1）做好监督检查和指导所属单位和行政村的档案工作。</w:t>
      </w:r>
    </w:p>
    <w:p w14:paraId="5A9E6EFB">
      <w:pPr>
        <w:pStyle w:val="8"/>
        <w:keepNext w:val="0"/>
        <w:keepLines w:val="0"/>
        <w:pageBreakBefore w:val="0"/>
        <w:kinsoku/>
        <w:wordWrap/>
        <w:overflowPunct/>
        <w:topLinePunct w:val="0"/>
        <w:bidi w:val="0"/>
        <w:spacing w:line="48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绩效目标：负责监督检查和指导所属单位和行政村的档案工作。</w:t>
      </w:r>
    </w:p>
    <w:p w14:paraId="74038FAE">
      <w:pPr>
        <w:pStyle w:val="8"/>
        <w:keepNext w:val="0"/>
        <w:keepLines w:val="0"/>
        <w:pageBreakBefore w:val="0"/>
        <w:kinsoku/>
        <w:wordWrap/>
        <w:overflowPunct/>
        <w:topLinePunct w:val="0"/>
        <w:bidi w:val="0"/>
        <w:spacing w:line="48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 xml:space="preserve">绩效指标：所属单位和行政村的档案完善情况达到良。[88%，95%）   </w:t>
      </w:r>
    </w:p>
    <w:p w14:paraId="4C7FD7A5">
      <w:pPr>
        <w:pStyle w:val="8"/>
        <w:keepNext w:val="0"/>
        <w:keepLines w:val="0"/>
        <w:pageBreakBefore w:val="0"/>
        <w:kinsoku/>
        <w:wordWrap/>
        <w:overflowPunct/>
        <w:topLinePunct w:val="0"/>
        <w:bidi w:val="0"/>
        <w:spacing w:line="480" w:lineRule="exact"/>
        <w:ind w:left="0" w:leftChars="0" w:firstLine="320" w:firstLineChars="100"/>
        <w:textAlignment w:val="auto"/>
        <w:rPr>
          <w:rFonts w:ascii="仿宋" w:hAnsi="仿宋" w:eastAsia="仿宋" w:cs="仿宋"/>
          <w:kern w:val="2"/>
          <w:sz w:val="32"/>
          <w:szCs w:val="32"/>
          <w:lang w:val="en-US" w:eastAsia="zh-CN" w:bidi="ar-SA"/>
        </w:rPr>
      </w:pPr>
      <w:r>
        <w:rPr>
          <w:rFonts w:hint="eastAsia" w:ascii="仿宋" w:hAnsi="仿宋" w:eastAsia="仿宋" w:cs="仿宋"/>
          <w:b w:val="0"/>
          <w:bCs w:val="0"/>
          <w:kern w:val="2"/>
          <w:sz w:val="32"/>
          <w:szCs w:val="32"/>
          <w:lang w:val="en-US" w:eastAsia="zh-CN" w:bidi="ar-SA"/>
        </w:rPr>
        <w:t>（2）开展就业政策宣传、就业援助等就业服务工作</w:t>
      </w:r>
      <w:r>
        <w:rPr>
          <w:rFonts w:ascii="仿宋" w:hAnsi="仿宋" w:eastAsia="仿宋" w:cs="仿宋"/>
          <w:kern w:val="2"/>
          <w:sz w:val="32"/>
          <w:szCs w:val="32"/>
          <w:lang w:val="en-US" w:eastAsia="zh-CN" w:bidi="ar-SA"/>
        </w:rPr>
        <w:t>。</w:t>
      </w:r>
    </w:p>
    <w:p w14:paraId="1456159E">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绩效目标：就业情况</w:t>
      </w:r>
    </w:p>
    <w:p w14:paraId="6F2584C5">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绩效指标：就业率增幅[93%，95%）</w:t>
      </w:r>
    </w:p>
    <w:p w14:paraId="02B34A24">
      <w:pPr>
        <w:pStyle w:val="8"/>
        <w:keepNext w:val="0"/>
        <w:keepLines w:val="0"/>
        <w:pageBreakBefore w:val="0"/>
        <w:kinsoku/>
        <w:wordWrap/>
        <w:overflowPunct/>
        <w:topLinePunct w:val="0"/>
        <w:bidi w:val="0"/>
        <w:spacing w:line="480" w:lineRule="exact"/>
        <w:ind w:left="0" w:leftChars="0" w:firstLine="320" w:firstLineChars="100"/>
        <w:textAlignment w:val="auto"/>
        <w:rPr>
          <w:rFonts w:ascii="仿宋" w:hAnsi="仿宋" w:eastAsia="仿宋" w:cs="仿宋"/>
          <w:kern w:val="2"/>
          <w:sz w:val="32"/>
          <w:szCs w:val="32"/>
          <w:lang w:val="en-US" w:eastAsia="zh-CN" w:bidi="ar-SA"/>
        </w:rPr>
      </w:pPr>
      <w:r>
        <w:rPr>
          <w:rFonts w:hint="eastAsia" w:ascii="仿宋" w:hAnsi="仿宋" w:eastAsia="仿宋" w:cs="仿宋"/>
          <w:b w:val="0"/>
          <w:bCs w:val="0"/>
          <w:kern w:val="2"/>
          <w:sz w:val="32"/>
          <w:szCs w:val="32"/>
          <w:lang w:val="en-US" w:eastAsia="zh-CN" w:bidi="ar-SA"/>
        </w:rPr>
        <w:t>（3）</w:t>
      </w:r>
      <w:r>
        <w:rPr>
          <w:rFonts w:ascii="仿宋" w:hAnsi="仿宋" w:eastAsia="仿宋" w:cs="仿宋"/>
          <w:kern w:val="2"/>
          <w:sz w:val="32"/>
          <w:szCs w:val="32"/>
          <w:lang w:val="en-US" w:eastAsia="zh-CN" w:bidi="ar-SA"/>
        </w:rPr>
        <w:t>做好辖区内人口与计划生育工作。</w:t>
      </w:r>
    </w:p>
    <w:p w14:paraId="44A5DE35">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绩效目标：人口责任目标完成情况</w:t>
      </w:r>
    </w:p>
    <w:p w14:paraId="66A83475">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绩效指标：实际人口目标完成比率[94%,95%）</w:t>
      </w:r>
    </w:p>
    <w:p w14:paraId="64539676">
      <w:pPr>
        <w:pStyle w:val="8"/>
        <w:keepNext w:val="0"/>
        <w:keepLines w:val="0"/>
        <w:pageBreakBefore w:val="0"/>
        <w:kinsoku/>
        <w:wordWrap/>
        <w:overflowPunct/>
        <w:topLinePunct w:val="0"/>
        <w:bidi w:val="0"/>
        <w:spacing w:line="480" w:lineRule="exact"/>
        <w:ind w:left="0" w:leftChars="0" w:firstLine="320" w:firstLineChars="100"/>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w:t>
      </w:r>
      <w:r>
        <w:rPr>
          <w:rFonts w:ascii="仿宋" w:hAnsi="仿宋" w:eastAsia="仿宋" w:cs="仿宋"/>
          <w:kern w:val="2"/>
          <w:sz w:val="32"/>
          <w:szCs w:val="32"/>
          <w:lang w:val="en-US" w:eastAsia="zh-CN" w:bidi="ar-SA"/>
        </w:rPr>
        <w:t>按权限开展社会救助工作。</w:t>
      </w:r>
    </w:p>
    <w:p w14:paraId="192A8BDD">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绩效目标：社会救助次数</w:t>
      </w:r>
    </w:p>
    <w:p w14:paraId="01FAFFD5">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绩效指标：年社会救助3-5次</w:t>
      </w:r>
    </w:p>
    <w:p w14:paraId="2B1811BB">
      <w:pPr>
        <w:pStyle w:val="8"/>
        <w:keepNext w:val="0"/>
        <w:keepLines w:val="0"/>
        <w:pageBreakBefore w:val="0"/>
        <w:kinsoku/>
        <w:wordWrap/>
        <w:overflowPunct/>
        <w:topLinePunct w:val="0"/>
        <w:bidi w:val="0"/>
        <w:spacing w:line="480" w:lineRule="exact"/>
        <w:ind w:left="0" w:leftChars="0" w:firstLine="320" w:firstLineChars="100"/>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w:t>
      </w:r>
      <w:r>
        <w:rPr>
          <w:rFonts w:ascii="仿宋" w:hAnsi="仿宋" w:eastAsia="仿宋" w:cs="仿宋"/>
          <w:kern w:val="2"/>
          <w:sz w:val="32"/>
          <w:szCs w:val="32"/>
          <w:lang w:val="en-US" w:eastAsia="zh-CN" w:bidi="ar-SA"/>
        </w:rPr>
        <w:t>按权限做好残疾人保障工作。</w:t>
      </w:r>
    </w:p>
    <w:p w14:paraId="04B21345">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绩效目标：救助服务率</w:t>
      </w:r>
    </w:p>
    <w:p w14:paraId="4C3B78C3">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绩效指标：实际救助占应救助的比例[94%,95%）</w:t>
      </w:r>
    </w:p>
    <w:p w14:paraId="2B66FD0A">
      <w:pPr>
        <w:pStyle w:val="8"/>
        <w:keepNext w:val="0"/>
        <w:keepLines w:val="0"/>
        <w:pageBreakBefore w:val="0"/>
        <w:kinsoku/>
        <w:wordWrap/>
        <w:overflowPunct/>
        <w:topLinePunct w:val="0"/>
        <w:bidi w:val="0"/>
        <w:spacing w:line="480" w:lineRule="exact"/>
        <w:ind w:left="0" w:leftChars="0" w:firstLine="320" w:firstLineChars="100"/>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（6）</w:t>
      </w:r>
      <w:r>
        <w:rPr>
          <w:rFonts w:ascii="仿宋" w:hAnsi="仿宋" w:eastAsia="仿宋" w:cs="仿宋"/>
          <w:kern w:val="2"/>
          <w:sz w:val="32"/>
          <w:szCs w:val="32"/>
          <w:lang w:val="en-US" w:eastAsia="zh-CN" w:bidi="ar-SA"/>
        </w:rPr>
        <w:t>做好本辖区爱国卫生日常工作。</w:t>
      </w:r>
    </w:p>
    <w:p w14:paraId="79DAC66E">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绩效目标：开展次数</w:t>
      </w:r>
    </w:p>
    <w:p w14:paraId="3C0490F9">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绩效指标：每年实际开展3-5次</w:t>
      </w:r>
    </w:p>
    <w:p w14:paraId="0519861B">
      <w:pPr>
        <w:pStyle w:val="8"/>
        <w:keepNext w:val="0"/>
        <w:keepLines w:val="0"/>
        <w:pageBreakBefore w:val="0"/>
        <w:kinsoku/>
        <w:wordWrap/>
        <w:overflowPunct/>
        <w:topLinePunct w:val="0"/>
        <w:bidi w:val="0"/>
        <w:spacing w:line="480" w:lineRule="exact"/>
        <w:ind w:left="0" w:leftChars="0" w:firstLine="643" w:firstLineChars="200"/>
        <w:textAlignment w:val="auto"/>
        <w:rPr>
          <w:rFonts w:ascii="仿宋" w:hAnsi="仿宋" w:eastAsia="仿宋" w:cs="仿宋"/>
          <w:b/>
          <w:bCs/>
          <w:kern w:val="2"/>
          <w:sz w:val="32"/>
          <w:szCs w:val="32"/>
          <w:lang w:val="en-US" w:eastAsia="zh-CN" w:bidi="ar-SA"/>
        </w:rPr>
      </w:pPr>
      <w:r>
        <w:rPr>
          <w:rFonts w:ascii="仿宋" w:hAnsi="仿宋" w:eastAsia="仿宋" w:cs="仿宋"/>
          <w:b/>
          <w:bCs/>
          <w:kern w:val="2"/>
          <w:sz w:val="32"/>
          <w:szCs w:val="32"/>
          <w:lang w:val="en-US" w:eastAsia="zh-CN" w:bidi="ar-SA"/>
        </w:rPr>
        <w:t xml:space="preserve">推进基层党建工作    </w:t>
      </w:r>
    </w:p>
    <w:p w14:paraId="5AD15CBB">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b w:val="0"/>
          <w:bCs w:val="0"/>
          <w:kern w:val="2"/>
          <w:sz w:val="32"/>
          <w:szCs w:val="32"/>
          <w:lang w:val="en-US" w:eastAsia="zh-CN" w:bidi="ar-SA"/>
        </w:rPr>
        <w:t>（1）</w:t>
      </w:r>
      <w:r>
        <w:rPr>
          <w:rFonts w:ascii="仿宋" w:hAnsi="仿宋" w:eastAsia="仿宋" w:cs="仿宋"/>
          <w:kern w:val="2"/>
          <w:sz w:val="32"/>
          <w:szCs w:val="32"/>
          <w:lang w:val="en-US" w:eastAsia="zh-CN" w:bidi="ar-SA"/>
        </w:rPr>
        <w:t xml:space="preserve">宣传执行党的路线、方针、政策,宣传和执行党中央、上级党组织和本级党组织的决议,团结、组织党内外的干部和群众,努力完成本单位所担负的任务。  </w:t>
      </w:r>
    </w:p>
    <w:p w14:paraId="2370F9B7">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绩效目标：宣传次数</w:t>
      </w:r>
    </w:p>
    <w:p w14:paraId="1DC47F6D">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绩效指标：每年实际开展宣传3-5次</w:t>
      </w:r>
    </w:p>
    <w:p w14:paraId="6DCBFC32">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加强镇村财政资金监督管理，农村合同管理及农民减负工作；做好统计审计工作</w:t>
      </w:r>
    </w:p>
    <w:p w14:paraId="7B11BE9C">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绩效目标：应公开村务实际公开率</w:t>
      </w:r>
    </w:p>
    <w:p w14:paraId="4A1DFC94">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绩效指标：村务公开村数占总村数的比例[85%,95%)</w:t>
      </w:r>
    </w:p>
    <w:p w14:paraId="33938052">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w:t>
      </w:r>
      <w:r>
        <w:rPr>
          <w:rFonts w:ascii="仿宋" w:hAnsi="仿宋" w:eastAsia="仿宋" w:cs="仿宋"/>
          <w:kern w:val="2"/>
          <w:sz w:val="32"/>
          <w:szCs w:val="32"/>
          <w:lang w:val="en-US" w:eastAsia="zh-CN" w:bidi="ar-SA"/>
        </w:rPr>
        <w:t>维护和执行党的纪律,监督党员干部和其他任何工作人员严格遵守国家法律法规。</w:t>
      </w:r>
    </w:p>
    <w:p w14:paraId="28B96DDD">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绩效目标：民主决策率</w:t>
      </w:r>
    </w:p>
    <w:p w14:paraId="31B607DB">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绩效指标：实际美丽乡村创建情况100%</w:t>
      </w:r>
    </w:p>
    <w:p w14:paraId="5818D01F">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w:t>
      </w:r>
      <w:r>
        <w:rPr>
          <w:rFonts w:ascii="仿宋" w:hAnsi="仿宋" w:eastAsia="仿宋" w:cs="仿宋"/>
          <w:kern w:val="2"/>
          <w:sz w:val="32"/>
          <w:szCs w:val="32"/>
          <w:lang w:val="en-US" w:eastAsia="zh-CN" w:bidi="ar-SA"/>
        </w:rPr>
        <w:t>做好镇党委自身建设和基层党组织建设,以及其他隶属镇党委的党组织建设。</w:t>
      </w:r>
    </w:p>
    <w:p w14:paraId="4D2F3B40">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绩效目标：两委班子健全实际村数与应健全两委班子的村数相比</w:t>
      </w:r>
    </w:p>
    <w:p w14:paraId="477F4B31">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绩效指标：两委班子健全率100%</w:t>
      </w:r>
    </w:p>
    <w:p w14:paraId="6EC17B7E">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w:t>
      </w:r>
      <w:r>
        <w:rPr>
          <w:rFonts w:ascii="仿宋" w:hAnsi="仿宋" w:eastAsia="仿宋" w:cs="仿宋"/>
          <w:kern w:val="2"/>
          <w:sz w:val="32"/>
          <w:szCs w:val="32"/>
          <w:lang w:val="en-US" w:eastAsia="zh-CN" w:bidi="ar-SA"/>
        </w:rPr>
        <w:t>做好下级党的基层组织选举工作,对下级党组织的成立或撤销作出决定。</w:t>
      </w:r>
    </w:p>
    <w:p w14:paraId="1446E307">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绩效目标：两委班子健全实际村数与应健全两委班子的村数相比</w:t>
      </w:r>
    </w:p>
    <w:p w14:paraId="736C03A8">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绩效指标：两委班子健全率100%</w:t>
      </w:r>
    </w:p>
    <w:p w14:paraId="17F5A402">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（6）</w:t>
      </w:r>
      <w:r>
        <w:rPr>
          <w:rFonts w:ascii="仿宋" w:hAnsi="仿宋" w:eastAsia="仿宋" w:cs="仿宋"/>
          <w:kern w:val="2"/>
          <w:sz w:val="32"/>
          <w:szCs w:val="32"/>
          <w:lang w:val="en-US" w:eastAsia="zh-CN" w:bidi="ar-SA"/>
        </w:rPr>
        <w:t>加强党员队伍建设,对党员进行教育、管理、监督和服务,做好经常性</w:t>
      </w:r>
      <w:r>
        <w:rPr>
          <w:rFonts w:hint="eastAsia" w:ascii="仿宋" w:hAnsi="仿宋" w:eastAsia="仿宋" w:cs="仿宋"/>
          <w:kern w:val="2"/>
          <w:sz w:val="32"/>
          <w:szCs w:val="32"/>
          <w:lang w:val="en-US" w:eastAsia="zh-CN" w:bidi="ar-SA"/>
        </w:rPr>
        <w:t>地</w:t>
      </w:r>
      <w:r>
        <w:rPr>
          <w:rFonts w:ascii="仿宋" w:hAnsi="仿宋" w:eastAsia="仿宋" w:cs="仿宋"/>
          <w:kern w:val="2"/>
          <w:sz w:val="32"/>
          <w:szCs w:val="32"/>
          <w:lang w:val="en-US" w:eastAsia="zh-CN" w:bidi="ar-SA"/>
        </w:rPr>
        <w:t>发展党员工作。加强流动党员管理。</w:t>
      </w:r>
    </w:p>
    <w:p w14:paraId="1B97DF4F">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绩效目标：党员管理程度</w:t>
      </w:r>
    </w:p>
    <w:p w14:paraId="48E2EB1F">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绩效指标：管理党员覆盖率≥90%</w:t>
      </w:r>
    </w:p>
    <w:p w14:paraId="2DD42EFD">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（7）</w:t>
      </w:r>
      <w:r>
        <w:rPr>
          <w:rFonts w:ascii="仿宋" w:hAnsi="仿宋" w:eastAsia="仿宋" w:cs="仿宋"/>
          <w:kern w:val="2"/>
          <w:sz w:val="32"/>
          <w:szCs w:val="32"/>
          <w:lang w:val="en-US" w:eastAsia="zh-CN" w:bidi="ar-SA"/>
        </w:rPr>
        <w:t>落实统一战线工作任务要求,做好民族、宗教事务工作。</w:t>
      </w:r>
    </w:p>
    <w:p w14:paraId="133C07DF">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 xml:space="preserve">绩效目标：民族宗教事故次数     </w:t>
      </w:r>
    </w:p>
    <w:p w14:paraId="68A0E725">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绩效指标：民族宗教事故次数少于1次</w:t>
      </w:r>
    </w:p>
    <w:p w14:paraId="14C8C645">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（8）</w:t>
      </w:r>
      <w:r>
        <w:rPr>
          <w:rFonts w:ascii="仿宋" w:hAnsi="仿宋" w:eastAsia="仿宋" w:cs="仿宋"/>
          <w:kern w:val="2"/>
          <w:sz w:val="32"/>
          <w:szCs w:val="32"/>
          <w:lang w:val="en-US" w:eastAsia="zh-CN" w:bidi="ar-SA"/>
        </w:rPr>
        <w:t>领导辖区内人大工作,以及工会、共青团、妇联等工作。</w:t>
      </w:r>
    </w:p>
    <w:p w14:paraId="55B9AB34">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绩效目标：完成年度责任目标</w:t>
      </w:r>
    </w:p>
    <w:p w14:paraId="39B7D8D8">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绩效指标：年度责任目标完成率≥90%</w:t>
      </w:r>
    </w:p>
    <w:p w14:paraId="1AC52E9A">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（9）</w:t>
      </w:r>
      <w:r>
        <w:rPr>
          <w:rFonts w:ascii="仿宋" w:hAnsi="仿宋" w:eastAsia="仿宋" w:cs="仿宋"/>
          <w:kern w:val="2"/>
          <w:sz w:val="32"/>
          <w:szCs w:val="32"/>
          <w:lang w:val="en-US" w:eastAsia="zh-CN" w:bidi="ar-SA"/>
        </w:rPr>
        <w:t>根据委托授权做好本辖区内的宗教事务管理工作。</w:t>
      </w:r>
    </w:p>
    <w:p w14:paraId="6F53CDB9">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绩效目标：和谐开展次数</w:t>
      </w:r>
    </w:p>
    <w:p w14:paraId="2905C4F1">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绩效指标：宗教活动实际和谐开展次数3-5次</w:t>
      </w:r>
    </w:p>
    <w:p w14:paraId="41E64243">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(10)</w:t>
      </w:r>
      <w:r>
        <w:rPr>
          <w:rFonts w:ascii="仿宋" w:hAnsi="仿宋" w:eastAsia="仿宋" w:cs="仿宋"/>
          <w:kern w:val="2"/>
          <w:sz w:val="32"/>
          <w:szCs w:val="32"/>
          <w:lang w:val="en-US" w:eastAsia="zh-CN" w:bidi="ar-SA"/>
        </w:rPr>
        <w:t>指导村民委员会建立健全各项自治制度,并予以备案。</w:t>
      </w:r>
    </w:p>
    <w:p w14:paraId="57BC1F6E">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绩效目标：制度健全率</w:t>
      </w:r>
    </w:p>
    <w:p w14:paraId="243631E8">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绩效指标：制度健全率≥90%</w:t>
      </w:r>
    </w:p>
    <w:p w14:paraId="3F72772F">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(11)</w:t>
      </w:r>
      <w:r>
        <w:rPr>
          <w:rFonts w:ascii="仿宋" w:hAnsi="仿宋" w:eastAsia="仿宋" w:cs="仿宋"/>
          <w:kern w:val="2"/>
          <w:sz w:val="32"/>
          <w:szCs w:val="32"/>
          <w:lang w:val="en-US" w:eastAsia="zh-CN" w:bidi="ar-SA"/>
        </w:rPr>
        <w:t>做好指导村民委员会的换届选举工作。</w:t>
      </w:r>
    </w:p>
    <w:p w14:paraId="0DACB7F6">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绩效目标：两委班子健全率</w:t>
      </w:r>
    </w:p>
    <w:p w14:paraId="334AFF97">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绩效指标：两委班子健全率100%</w:t>
      </w:r>
    </w:p>
    <w:p w14:paraId="228D9990">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(12)</w:t>
      </w:r>
      <w:r>
        <w:rPr>
          <w:rFonts w:ascii="仿宋" w:hAnsi="仿宋" w:eastAsia="仿宋" w:cs="仿宋"/>
          <w:kern w:val="2"/>
          <w:sz w:val="32"/>
          <w:szCs w:val="32"/>
          <w:lang w:val="en-US" w:eastAsia="zh-CN" w:bidi="ar-SA"/>
        </w:rPr>
        <w:t>做好全镇党的纪律检查工作和内部审计工作</w:t>
      </w:r>
    </w:p>
    <w:p w14:paraId="1AB59EBA">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绩效目标：工作完成情况</w:t>
      </w:r>
    </w:p>
    <w:p w14:paraId="76EC9D51">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绩效指标：年度责任目标完成率≥90%</w:t>
      </w:r>
    </w:p>
    <w:p w14:paraId="4292C6B5">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b/>
          <w:bCs/>
          <w:kern w:val="2"/>
          <w:sz w:val="32"/>
          <w:szCs w:val="32"/>
          <w:lang w:val="en-US" w:eastAsia="zh-CN" w:bidi="ar-SA"/>
        </w:rPr>
        <w:t>加强应急管理和社会治理</w:t>
      </w:r>
      <w:r>
        <w:rPr>
          <w:rFonts w:ascii="仿宋" w:hAnsi="仿宋" w:eastAsia="仿宋" w:cs="仿宋"/>
          <w:kern w:val="2"/>
          <w:sz w:val="32"/>
          <w:szCs w:val="32"/>
          <w:lang w:val="en-US" w:eastAsia="zh-CN" w:bidi="ar-SA"/>
        </w:rPr>
        <w:t xml:space="preserve">    </w:t>
      </w:r>
    </w:p>
    <w:p w14:paraId="168F964E">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b w:val="0"/>
          <w:bCs w:val="0"/>
          <w:kern w:val="2"/>
          <w:sz w:val="32"/>
          <w:szCs w:val="32"/>
          <w:lang w:val="en-US" w:eastAsia="zh-CN" w:bidi="ar-SA"/>
        </w:rPr>
        <w:t>（1）</w:t>
      </w:r>
      <w:r>
        <w:rPr>
          <w:rFonts w:ascii="仿宋" w:hAnsi="仿宋" w:eastAsia="仿宋" w:cs="仿宋"/>
          <w:kern w:val="2"/>
          <w:sz w:val="32"/>
          <w:szCs w:val="32"/>
          <w:lang w:val="en-US" w:eastAsia="zh-CN" w:bidi="ar-SA"/>
        </w:rPr>
        <w:t>加强本辖区生产经营单位安全生产状况的监督检查,协助上级有关部门依法履行安全生产监督管理职责。</w:t>
      </w:r>
    </w:p>
    <w:p w14:paraId="464B2C32">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 xml:space="preserve">绩效目标：安全生产检查覆盖面    </w:t>
      </w:r>
    </w:p>
    <w:p w14:paraId="3F86F6C8">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绩效指标：实际安全生产检查覆盖率≥90%</w:t>
      </w:r>
    </w:p>
    <w:p w14:paraId="2D057056">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做好辖区应急管理工作,建立健全应急联动机制,严格落实应急管理责任,加强基层综合应急队伍建设和应急保障能力。</w:t>
      </w:r>
    </w:p>
    <w:p w14:paraId="258E3541">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 xml:space="preserve">绩效目标：应急处理能力     </w:t>
      </w:r>
    </w:p>
    <w:p w14:paraId="20F63AD3">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绩效指标：处理应急事件的能力≥90%</w:t>
      </w:r>
    </w:p>
    <w:p w14:paraId="615A7D29">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w:t>
      </w:r>
      <w:r>
        <w:rPr>
          <w:rFonts w:ascii="仿宋" w:hAnsi="仿宋" w:eastAsia="仿宋" w:cs="仿宋"/>
          <w:kern w:val="2"/>
          <w:sz w:val="32"/>
          <w:szCs w:val="32"/>
          <w:lang w:val="en-US" w:eastAsia="zh-CN" w:bidi="ar-SA"/>
        </w:rPr>
        <w:t>做好辖区防汛抗洪、抗旱等相关工作。</w:t>
      </w:r>
    </w:p>
    <w:p w14:paraId="6C60F655">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绩效目标：组织防汛演练</w:t>
      </w:r>
    </w:p>
    <w:p w14:paraId="3C43BB4E">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绩效指标：组织防汛演练次数3-5次</w:t>
      </w:r>
    </w:p>
    <w:p w14:paraId="5A5240CE">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w:t>
      </w:r>
      <w:r>
        <w:rPr>
          <w:rFonts w:ascii="仿宋" w:hAnsi="仿宋" w:eastAsia="仿宋" w:cs="仿宋"/>
          <w:kern w:val="2"/>
          <w:sz w:val="32"/>
          <w:szCs w:val="32"/>
          <w:lang w:val="en-US" w:eastAsia="zh-CN" w:bidi="ar-SA"/>
        </w:rPr>
        <w:t>按照职责分工和相关预案开展突发环境事件应急处置工作,按照有关规定向上级报告,</w:t>
      </w:r>
    </w:p>
    <w:p w14:paraId="103AAB66">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绩效目标：应急处理能力</w:t>
      </w:r>
    </w:p>
    <w:p w14:paraId="1AC52AE0">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绩效指标：应急处理能力提高≥90%</w:t>
      </w:r>
    </w:p>
    <w:p w14:paraId="7694DA67">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w:t>
      </w:r>
      <w:r>
        <w:rPr>
          <w:rFonts w:ascii="仿宋" w:hAnsi="仿宋" w:eastAsia="仿宋" w:cs="仿宋"/>
          <w:kern w:val="2"/>
          <w:sz w:val="32"/>
          <w:szCs w:val="32"/>
          <w:lang w:val="en-US" w:eastAsia="zh-CN" w:bidi="ar-SA"/>
        </w:rPr>
        <w:t>履行辖区护林和森林草原防火职责,明确责任分工、开展宣传教育、组织防火巡查巡护、组建火灾扑救队伍、做好防灭火物资储备、制定火灾应急处置办法、组织开展应急演练、做好火灾预防扑救。</w:t>
      </w:r>
    </w:p>
    <w:p w14:paraId="25AD7D4C">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绩效目标：火情出现次数</w:t>
      </w:r>
    </w:p>
    <w:p w14:paraId="38DCBFB5">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绩效指标：火情出现次数少于1次</w:t>
      </w:r>
    </w:p>
    <w:p w14:paraId="3E03FB4A">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（6）</w:t>
      </w:r>
      <w:r>
        <w:rPr>
          <w:rFonts w:ascii="仿宋" w:hAnsi="仿宋" w:eastAsia="仿宋" w:cs="仿宋"/>
          <w:kern w:val="2"/>
          <w:sz w:val="32"/>
          <w:szCs w:val="32"/>
          <w:lang w:val="en-US" w:eastAsia="zh-CN" w:bidi="ar-SA"/>
        </w:rPr>
        <w:t>做好信访工作,畅通信访渠道,处理来信、接待来访。</w:t>
      </w:r>
    </w:p>
    <w:p w14:paraId="5F6A0593">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绩效目标：出现越级访和非访次数</w:t>
      </w:r>
    </w:p>
    <w:p w14:paraId="60079A8A">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绩效指标：出现越级访和非访次数少于1次</w:t>
      </w:r>
    </w:p>
    <w:p w14:paraId="4552C2AB">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（7）</w:t>
      </w:r>
      <w:r>
        <w:rPr>
          <w:rFonts w:ascii="仿宋" w:hAnsi="仿宋" w:eastAsia="仿宋" w:cs="仿宋"/>
          <w:kern w:val="2"/>
          <w:sz w:val="32"/>
          <w:szCs w:val="32"/>
          <w:lang w:val="en-US" w:eastAsia="zh-CN" w:bidi="ar-SA"/>
        </w:rPr>
        <w:t>制定本辖区社会治安综合治理规划,检查、推动社会治安综合治理措施的落实,协调和督促有关部门开展法制宣传教育工作、调解各类纠纷。</w:t>
      </w:r>
    </w:p>
    <w:p w14:paraId="752C310C">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绩效目标：群众矛盾调解率</w:t>
      </w:r>
    </w:p>
    <w:p w14:paraId="396BD2F6">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绩效指标：群众矛盾调解成功占来访群众和比例≥90%</w:t>
      </w:r>
    </w:p>
    <w:p w14:paraId="68E7CF59">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b/>
          <w:bCs/>
          <w:kern w:val="2"/>
          <w:sz w:val="32"/>
          <w:szCs w:val="32"/>
          <w:lang w:val="en-US" w:eastAsia="zh-CN" w:bidi="ar-SA"/>
        </w:rPr>
        <w:t>保护和监管自然资源</w:t>
      </w:r>
      <w:r>
        <w:rPr>
          <w:rFonts w:ascii="仿宋" w:hAnsi="仿宋" w:eastAsia="仿宋" w:cs="仿宋"/>
          <w:kern w:val="2"/>
          <w:sz w:val="32"/>
          <w:szCs w:val="32"/>
          <w:lang w:val="en-US" w:eastAsia="zh-CN" w:bidi="ar-SA"/>
        </w:rPr>
        <w:t xml:space="preserve">    </w:t>
      </w:r>
    </w:p>
    <w:p w14:paraId="242D1636">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b w:val="0"/>
          <w:bCs w:val="0"/>
          <w:kern w:val="2"/>
          <w:sz w:val="32"/>
          <w:szCs w:val="32"/>
          <w:lang w:val="en-US" w:eastAsia="zh-CN" w:bidi="ar-SA"/>
        </w:rPr>
        <w:t>（1）</w:t>
      </w:r>
      <w:r>
        <w:rPr>
          <w:rFonts w:ascii="仿宋" w:hAnsi="仿宋" w:eastAsia="仿宋" w:cs="仿宋"/>
          <w:kern w:val="2"/>
          <w:sz w:val="32"/>
          <w:szCs w:val="32"/>
          <w:lang w:val="en-US" w:eastAsia="zh-CN" w:bidi="ar-SA"/>
        </w:rPr>
        <w:t>做好本区域范围内的村镇规划建设管理工作。</w:t>
      </w:r>
    </w:p>
    <w:p w14:paraId="53F996A9">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绩效目标：工作完成情况</w:t>
      </w:r>
    </w:p>
    <w:p w14:paraId="51481B04">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绩效指标：村庄合理化规划占比≥85%</w:t>
      </w:r>
    </w:p>
    <w:p w14:paraId="0F8B53F3">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按照职责分工依法履行土壤污染防治和安全利用职责。</w:t>
      </w:r>
    </w:p>
    <w:p w14:paraId="7DAE83B3">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绩效目标：责任目标完成情况</w:t>
      </w:r>
    </w:p>
    <w:p w14:paraId="6CB2E840">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绩效指标：土壤安全利用率≥85%</w:t>
      </w:r>
    </w:p>
    <w:p w14:paraId="40F41400">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w:t>
      </w:r>
      <w:r>
        <w:rPr>
          <w:rFonts w:ascii="仿宋" w:hAnsi="仿宋" w:eastAsia="仿宋" w:cs="仿宋"/>
          <w:kern w:val="2"/>
          <w:sz w:val="32"/>
          <w:szCs w:val="32"/>
          <w:lang w:val="en-US" w:eastAsia="zh-CN" w:bidi="ar-SA"/>
        </w:rPr>
        <w:t>按照职责分工做好本辖区河湖的水资源保护、水域岸线管理、水污染防治、水环境治理等工作,协助上级人民政府及其有关部门做好地下水相关管理和监督工作。</w:t>
      </w:r>
    </w:p>
    <w:p w14:paraId="3F797368">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绩效目标：水资源利用率</w:t>
      </w:r>
    </w:p>
    <w:p w14:paraId="571C6C9E">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绩效指标：水资源利用率≥85%</w:t>
      </w:r>
    </w:p>
    <w:p w14:paraId="21B4BBED">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w:t>
      </w:r>
      <w:r>
        <w:rPr>
          <w:rFonts w:ascii="仿宋" w:hAnsi="仿宋" w:eastAsia="仿宋" w:cs="仿宋"/>
          <w:kern w:val="2"/>
          <w:sz w:val="32"/>
          <w:szCs w:val="32"/>
          <w:lang w:val="en-US" w:eastAsia="zh-CN" w:bidi="ar-SA"/>
        </w:rPr>
        <w:t>根据本地区的实际,组织开展大气污染防治工作。</w:t>
      </w:r>
    </w:p>
    <w:p w14:paraId="7DCC8492">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绩效目标：责任目标完成情况</w:t>
      </w:r>
    </w:p>
    <w:p w14:paraId="2231B23E">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绩效指标：发生秸秆焚烧次数少于1次</w:t>
      </w:r>
    </w:p>
    <w:p w14:paraId="0EED730D">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w:t>
      </w:r>
      <w:r>
        <w:rPr>
          <w:rFonts w:ascii="仿宋" w:hAnsi="仿宋" w:eastAsia="仿宋" w:cs="仿宋"/>
          <w:kern w:val="2"/>
          <w:sz w:val="32"/>
          <w:szCs w:val="32"/>
          <w:lang w:val="en-US" w:eastAsia="zh-CN" w:bidi="ar-SA"/>
        </w:rPr>
        <w:t>落实属地监管责任,做好禁止露天焚烧秸秆工作。</w:t>
      </w:r>
    </w:p>
    <w:p w14:paraId="78D630E3">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绩效目标：责任目标完成情况</w:t>
      </w:r>
    </w:p>
    <w:p w14:paraId="0412DE6C">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绩效指标：发生秸秆焚烧次数少于1次</w:t>
      </w:r>
    </w:p>
    <w:p w14:paraId="00B5E5F2">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（6）</w:t>
      </w:r>
      <w:r>
        <w:rPr>
          <w:rFonts w:ascii="仿宋" w:hAnsi="仿宋" w:eastAsia="仿宋" w:cs="仿宋"/>
          <w:kern w:val="2"/>
          <w:sz w:val="32"/>
          <w:szCs w:val="32"/>
          <w:lang w:val="en-US" w:eastAsia="zh-CN" w:bidi="ar-SA"/>
        </w:rPr>
        <w:t>根据本地区的实际,组织开展扬尘污染防治工作。</w:t>
      </w:r>
    </w:p>
    <w:p w14:paraId="43EA36C6">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绩效目标：责任目标完成情况</w:t>
      </w:r>
    </w:p>
    <w:p w14:paraId="5ACEA904">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绩效指标：pm</w:t>
      </w: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5指数降低比率≥90%</w:t>
      </w:r>
    </w:p>
    <w:p w14:paraId="31A67CEA">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（7）</w:t>
      </w:r>
      <w:r>
        <w:rPr>
          <w:rFonts w:ascii="仿宋" w:hAnsi="仿宋" w:eastAsia="仿宋" w:cs="仿宋"/>
          <w:kern w:val="2"/>
          <w:sz w:val="32"/>
          <w:szCs w:val="32"/>
          <w:lang w:val="en-US" w:eastAsia="zh-CN" w:bidi="ar-SA"/>
        </w:rPr>
        <w:t xml:space="preserve">按照职责分工做好“散乱污”企业综合整治工作。   </w:t>
      </w:r>
    </w:p>
    <w:p w14:paraId="37E32BCB">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绩效目标：工作完成情况</w:t>
      </w:r>
    </w:p>
    <w:p w14:paraId="1AF8974F">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绩效指标：散乱污企业处置次数少于1次</w:t>
      </w:r>
    </w:p>
    <w:p w14:paraId="656FCFEA">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（8）</w:t>
      </w:r>
      <w:r>
        <w:rPr>
          <w:rFonts w:ascii="仿宋" w:hAnsi="仿宋" w:eastAsia="仿宋" w:cs="仿宋"/>
          <w:kern w:val="2"/>
          <w:sz w:val="32"/>
          <w:szCs w:val="32"/>
          <w:lang w:val="en-US" w:eastAsia="zh-CN" w:bidi="ar-SA"/>
        </w:rPr>
        <w:t>按照职责分工做好辖区环境保护和治理工作,配合做好联合巡查工作,及时查处影响辖区环境保护和治理的行为。</w:t>
      </w:r>
    </w:p>
    <w:p w14:paraId="4B08CA7C">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绩效目标：工作完成情况</w:t>
      </w:r>
    </w:p>
    <w:p w14:paraId="2A814420">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绩效指标：危害环境案件次数少于1次</w:t>
      </w:r>
    </w:p>
    <w:p w14:paraId="18B0BFDA">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（9）</w:t>
      </w:r>
      <w:r>
        <w:rPr>
          <w:rFonts w:ascii="仿宋" w:hAnsi="仿宋" w:eastAsia="仿宋" w:cs="仿宋"/>
          <w:kern w:val="2"/>
          <w:sz w:val="32"/>
          <w:szCs w:val="32"/>
          <w:lang w:val="en-US" w:eastAsia="zh-CN" w:bidi="ar-SA"/>
        </w:rPr>
        <w:t>做好辖区自然资源保护和监管工作。</w:t>
      </w:r>
    </w:p>
    <w:p w14:paraId="6E24FCBB">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 xml:space="preserve">绩效目标：工作完成情况     </w:t>
      </w:r>
    </w:p>
    <w:p w14:paraId="51F2C6B8">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绩效指标：监管不力案件次数少于1次</w:t>
      </w:r>
    </w:p>
    <w:p w14:paraId="24479420">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（10）</w:t>
      </w:r>
      <w:r>
        <w:rPr>
          <w:rFonts w:ascii="仿宋" w:hAnsi="仿宋" w:eastAsia="仿宋" w:cs="仿宋"/>
          <w:kern w:val="2"/>
          <w:sz w:val="32"/>
          <w:szCs w:val="32"/>
          <w:lang w:val="en-US" w:eastAsia="zh-CN" w:bidi="ar-SA"/>
        </w:rPr>
        <w:t>做好本行政区域内人居环境改善工作。</w:t>
      </w:r>
    </w:p>
    <w:p w14:paraId="5433FF03">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绩效目标：人居环境改善程度</w:t>
      </w:r>
    </w:p>
    <w:p w14:paraId="2550CE71">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绩效指标：人居环境改善程度≥90%</w:t>
      </w:r>
    </w:p>
    <w:p w14:paraId="590BA081">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b/>
          <w:bCs/>
          <w:kern w:val="2"/>
          <w:sz w:val="32"/>
          <w:szCs w:val="32"/>
          <w:lang w:val="en-US" w:eastAsia="zh-CN" w:bidi="ar-SA"/>
        </w:rPr>
        <w:t xml:space="preserve">加强综合行政执法 </w:t>
      </w:r>
      <w:r>
        <w:rPr>
          <w:rFonts w:ascii="仿宋" w:hAnsi="仿宋" w:eastAsia="仿宋" w:cs="仿宋"/>
          <w:kern w:val="2"/>
          <w:sz w:val="32"/>
          <w:szCs w:val="32"/>
          <w:lang w:val="en-US" w:eastAsia="zh-CN" w:bidi="ar-SA"/>
        </w:rPr>
        <w:t xml:space="preserve">  </w:t>
      </w:r>
    </w:p>
    <w:p w14:paraId="648429DD">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w:t>
      </w:r>
      <w:r>
        <w:rPr>
          <w:rFonts w:ascii="仿宋" w:hAnsi="仿宋" w:eastAsia="仿宋" w:cs="仿宋"/>
          <w:kern w:val="2"/>
          <w:sz w:val="32"/>
          <w:szCs w:val="32"/>
          <w:lang w:val="en-US" w:eastAsia="zh-CN" w:bidi="ar-SA"/>
        </w:rPr>
        <w:t xml:space="preserve">根据法律法规和政府授权,承担综合行政执法工作。  </w:t>
      </w:r>
    </w:p>
    <w:p w14:paraId="0CCC4DA9">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绩效目标：执法力度</w:t>
      </w:r>
    </w:p>
    <w:p w14:paraId="527FC12A">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绩效指标：执法力度增幅≥90%</w:t>
      </w:r>
    </w:p>
    <w:p w14:paraId="292B4F82">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做好辖区内的食品安全隐患排查、信息报告、协助执法和宣传教育等工作,做好本行政区域内小作坊、小餐饮、小摊点的监督管理工作。</w:t>
      </w:r>
    </w:p>
    <w:p w14:paraId="52DA614E">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绩效目标：工作完成情况</w:t>
      </w:r>
    </w:p>
    <w:p w14:paraId="624873B4">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绩效指标：出现危害食品安全的案件少于1次</w:t>
      </w:r>
    </w:p>
    <w:p w14:paraId="052D0D11">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w:t>
      </w:r>
      <w:r>
        <w:rPr>
          <w:rFonts w:ascii="仿宋" w:hAnsi="仿宋" w:eastAsia="仿宋" w:cs="仿宋"/>
          <w:kern w:val="2"/>
          <w:sz w:val="32"/>
          <w:szCs w:val="32"/>
          <w:lang w:val="en-US" w:eastAsia="zh-CN" w:bidi="ar-SA"/>
        </w:rPr>
        <w:t>协助市场监督管理部门对药品零售活动进行监督。</w:t>
      </w:r>
    </w:p>
    <w:p w14:paraId="3828B565">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绩效目标：药品监管力度</w:t>
      </w:r>
    </w:p>
    <w:p w14:paraId="1AAE9DD8">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绩效指标：医药行业优化率≥85%</w:t>
      </w:r>
    </w:p>
    <w:p w14:paraId="3B31C13E">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w:t>
      </w:r>
      <w:r>
        <w:rPr>
          <w:rFonts w:ascii="仿宋" w:hAnsi="仿宋" w:eastAsia="仿宋" w:cs="仿宋"/>
          <w:kern w:val="2"/>
          <w:sz w:val="32"/>
          <w:szCs w:val="32"/>
          <w:lang w:val="en-US" w:eastAsia="zh-CN" w:bidi="ar-SA"/>
        </w:rPr>
        <w:t>协助有关部门查处传销行为。</w:t>
      </w:r>
    </w:p>
    <w:p w14:paraId="1E62478E">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绩效目标：传销人员数</w:t>
      </w:r>
    </w:p>
    <w:p w14:paraId="6513E210">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绩效指标：辖区参与传销人员少于1人</w:t>
      </w:r>
    </w:p>
    <w:p w14:paraId="24B91B3F">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b/>
          <w:bCs/>
          <w:kern w:val="2"/>
          <w:sz w:val="32"/>
          <w:szCs w:val="32"/>
          <w:lang w:val="en-US" w:eastAsia="zh-CN" w:bidi="ar-SA"/>
        </w:rPr>
        <w:t xml:space="preserve">加强综合服务中心建设  </w:t>
      </w:r>
      <w:r>
        <w:rPr>
          <w:rFonts w:ascii="仿宋" w:hAnsi="仿宋" w:eastAsia="仿宋" w:cs="仿宋"/>
          <w:kern w:val="2"/>
          <w:sz w:val="32"/>
          <w:szCs w:val="32"/>
          <w:lang w:val="en-US" w:eastAsia="zh-CN" w:bidi="ar-SA"/>
        </w:rPr>
        <w:t xml:space="preserve"> </w:t>
      </w:r>
    </w:p>
    <w:p w14:paraId="504983D0">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w:t>
      </w:r>
      <w:r>
        <w:rPr>
          <w:rFonts w:ascii="仿宋" w:hAnsi="仿宋" w:eastAsia="仿宋" w:cs="仿宋"/>
          <w:kern w:val="2"/>
          <w:sz w:val="32"/>
          <w:szCs w:val="32"/>
          <w:lang w:val="en-US" w:eastAsia="zh-CN" w:bidi="ar-SA"/>
        </w:rPr>
        <w:t>按照职责分工</w:t>
      </w:r>
      <w:r>
        <w:rPr>
          <w:rFonts w:hint="eastAsia" w:ascii="仿宋" w:hAnsi="仿宋" w:eastAsia="仿宋" w:cs="仿宋"/>
          <w:kern w:val="2"/>
          <w:sz w:val="32"/>
          <w:szCs w:val="32"/>
          <w:lang w:val="en-US" w:eastAsia="zh-CN" w:bidi="ar-SA"/>
        </w:rPr>
        <w:t>做好</w:t>
      </w:r>
      <w:r>
        <w:rPr>
          <w:rFonts w:ascii="仿宋" w:hAnsi="仿宋" w:eastAsia="仿宋" w:cs="仿宋"/>
          <w:kern w:val="2"/>
          <w:sz w:val="32"/>
          <w:szCs w:val="32"/>
          <w:lang w:val="en-US" w:eastAsia="zh-CN" w:bidi="ar-SA"/>
        </w:rPr>
        <w:t xml:space="preserve">辖区城镇居民基本医疗、养老保险工作。 </w:t>
      </w:r>
    </w:p>
    <w:p w14:paraId="63A04D88">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绩效目标：新农保参合率</w:t>
      </w:r>
    </w:p>
    <w:p w14:paraId="6A28C99E">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绩效指标：全镇参加新农保实际人口占全镇农村总人口的比率≥90%</w:t>
      </w:r>
    </w:p>
    <w:p w14:paraId="2E1D3581">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做好辖区内城镇居民基本医疗保险的参保组织、基金征缴和政策宣传工作。</w:t>
      </w:r>
    </w:p>
    <w:p w14:paraId="395C41CC">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绩效目标：新农合参合率</w:t>
      </w:r>
    </w:p>
    <w:p w14:paraId="53ED09C2">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绩效指标：全镇参加新农合实际人口占全镇农村总人口的比率≥90%</w:t>
      </w:r>
    </w:p>
    <w:p w14:paraId="37C86E2C">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w:t>
      </w:r>
      <w:r>
        <w:rPr>
          <w:rFonts w:ascii="仿宋" w:hAnsi="仿宋" w:eastAsia="仿宋" w:cs="仿宋"/>
          <w:kern w:val="2"/>
          <w:sz w:val="32"/>
          <w:szCs w:val="32"/>
          <w:lang w:val="en-US" w:eastAsia="zh-CN" w:bidi="ar-SA"/>
        </w:rPr>
        <w:t>根据法律法规和省政府授权,承担行政审批服务工作。</w:t>
      </w:r>
    </w:p>
    <w:p w14:paraId="2B0F4C87">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绩效目标：工作完成情况</w:t>
      </w:r>
    </w:p>
    <w:p w14:paraId="4E04083A">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绩效指标：群众满意度≥85%。</w:t>
      </w:r>
    </w:p>
    <w:p w14:paraId="4C595CF1">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b/>
          <w:bCs/>
          <w:kern w:val="2"/>
          <w:sz w:val="32"/>
          <w:szCs w:val="32"/>
          <w:lang w:val="en-US" w:eastAsia="zh-CN" w:bidi="ar-SA"/>
        </w:rPr>
        <w:t xml:space="preserve">做好军人事务 </w:t>
      </w:r>
      <w:r>
        <w:rPr>
          <w:rFonts w:ascii="仿宋" w:hAnsi="仿宋" w:eastAsia="仿宋" w:cs="仿宋"/>
          <w:kern w:val="2"/>
          <w:sz w:val="32"/>
          <w:szCs w:val="32"/>
          <w:lang w:val="en-US" w:eastAsia="zh-CN" w:bidi="ar-SA"/>
        </w:rPr>
        <w:t xml:space="preserve"> </w:t>
      </w:r>
    </w:p>
    <w:p w14:paraId="3F88CE7A">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 xml:space="preserve">做好本行政区域内村务公开工作的指导、监督。  </w:t>
      </w:r>
    </w:p>
    <w:p w14:paraId="3A4519B2">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绩效目标：出现军人越级访和非访次数</w:t>
      </w:r>
    </w:p>
    <w:p w14:paraId="2F53AD31">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绩效指标：出现军人越级访和非访次数少于1次</w:t>
      </w:r>
    </w:p>
    <w:p w14:paraId="3793D6FF">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b/>
          <w:bCs/>
          <w:kern w:val="2"/>
          <w:sz w:val="32"/>
          <w:szCs w:val="32"/>
          <w:lang w:val="en-US" w:eastAsia="zh-CN" w:bidi="ar-SA"/>
        </w:rPr>
        <w:t xml:space="preserve">提供农业综合服务 </w:t>
      </w:r>
      <w:r>
        <w:rPr>
          <w:rFonts w:ascii="仿宋" w:hAnsi="仿宋" w:eastAsia="仿宋" w:cs="仿宋"/>
          <w:kern w:val="2"/>
          <w:sz w:val="32"/>
          <w:szCs w:val="32"/>
          <w:lang w:val="en-US" w:eastAsia="zh-CN" w:bidi="ar-SA"/>
        </w:rPr>
        <w:t xml:space="preserve">  </w:t>
      </w:r>
    </w:p>
    <w:p w14:paraId="49A45D56">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w:t>
      </w:r>
      <w:r>
        <w:rPr>
          <w:rFonts w:ascii="仿宋" w:hAnsi="仿宋" w:eastAsia="仿宋" w:cs="仿宋"/>
          <w:kern w:val="2"/>
          <w:sz w:val="32"/>
          <w:szCs w:val="32"/>
          <w:lang w:val="en-US" w:eastAsia="zh-CN" w:bidi="ar-SA"/>
        </w:rPr>
        <w:t>加强本辖区生产经营单位安全生产状况的监督检查,协助上级有关部门依法履行安全生产监督管理职责。</w:t>
      </w:r>
    </w:p>
    <w:p w14:paraId="276A7276">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 xml:space="preserve">绩效目标：应公开村务实际公开率   </w:t>
      </w:r>
    </w:p>
    <w:p w14:paraId="7FE6B7DA">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绩效指标：应公开村务实际公开率≥90%</w:t>
      </w:r>
    </w:p>
    <w:p w14:paraId="5C2AC7F3">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按职责分工做好农产品质量安全监管工作,加强农产品质量安全知识的宣传,及时上报有关单位和个人报告的农产品质量安全事故。</w:t>
      </w:r>
    </w:p>
    <w:p w14:paraId="5A1D5F96">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 xml:space="preserve">绩效目标：农产品安全质量事故次数     </w:t>
      </w:r>
    </w:p>
    <w:p w14:paraId="4F202E83">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绩效指标：农产品安全质量事故次数少于1次</w:t>
      </w:r>
    </w:p>
    <w:p w14:paraId="05AAA24F">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w:t>
      </w:r>
      <w:r>
        <w:rPr>
          <w:rFonts w:ascii="仿宋" w:hAnsi="仿宋" w:eastAsia="仿宋" w:cs="仿宋"/>
          <w:kern w:val="2"/>
          <w:sz w:val="32"/>
          <w:szCs w:val="32"/>
          <w:lang w:val="en-US" w:eastAsia="zh-CN" w:bidi="ar-SA"/>
        </w:rPr>
        <w:t>依法组织群众协助做好本辖区的动物疫病预防与控制工作,组织饲养动物的单位和个人做好强制免疫工作。</w:t>
      </w:r>
    </w:p>
    <w:p w14:paraId="1E420443">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绩效目标：动物防疫情况</w:t>
      </w:r>
    </w:p>
    <w:p w14:paraId="41CF0A19">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绩效指标：实际免疫情况占计划免疫情况的比例≥90%</w:t>
      </w:r>
    </w:p>
    <w:p w14:paraId="3B443874">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w:t>
      </w:r>
      <w:r>
        <w:rPr>
          <w:rFonts w:ascii="仿宋" w:hAnsi="仿宋" w:eastAsia="仿宋" w:cs="仿宋"/>
          <w:kern w:val="2"/>
          <w:sz w:val="32"/>
          <w:szCs w:val="32"/>
          <w:lang w:val="en-US" w:eastAsia="zh-CN" w:bidi="ar-SA"/>
        </w:rPr>
        <w:t>承担农村土地承包经营纠纷调解相关工作。</w:t>
      </w:r>
    </w:p>
    <w:p w14:paraId="26153F51">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绩效目标：群众矛盾调解率</w:t>
      </w:r>
    </w:p>
    <w:p w14:paraId="25283B69">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绩效指标：群众矛盾调解成功比例≥90%</w:t>
      </w:r>
    </w:p>
    <w:p w14:paraId="3AB05347">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w:t>
      </w:r>
      <w:r>
        <w:rPr>
          <w:rFonts w:ascii="仿宋" w:hAnsi="仿宋" w:eastAsia="仿宋" w:cs="仿宋"/>
          <w:kern w:val="2"/>
          <w:sz w:val="32"/>
          <w:szCs w:val="32"/>
          <w:lang w:val="en-US" w:eastAsia="zh-CN" w:bidi="ar-SA"/>
        </w:rPr>
        <w:t>做好组织当地农业生产经营组织和农业生产者对农业有害生物实施综合治理。</w:t>
      </w:r>
    </w:p>
    <w:p w14:paraId="50925268">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绩效目标：区域经济增幅</w:t>
      </w:r>
    </w:p>
    <w:p w14:paraId="5D2B53D1">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绩效指标：实际完成区域经济对比上年度经济增长比例≥90%</w:t>
      </w:r>
    </w:p>
    <w:p w14:paraId="27AEB09C">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（6）</w:t>
      </w:r>
      <w:r>
        <w:rPr>
          <w:rFonts w:ascii="仿宋" w:hAnsi="仿宋" w:eastAsia="仿宋" w:cs="仿宋"/>
          <w:kern w:val="2"/>
          <w:sz w:val="32"/>
          <w:szCs w:val="32"/>
          <w:lang w:val="en-US" w:eastAsia="zh-CN" w:bidi="ar-SA"/>
        </w:rPr>
        <w:t>加强辖区内的水土保持工作,开展水土流失综合治理,预防和减轻水土流失。</w:t>
      </w:r>
    </w:p>
    <w:p w14:paraId="35B4AF12">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绩效目标：破坏水土保持案件次数</w:t>
      </w:r>
    </w:p>
    <w:p w14:paraId="4D1447D5">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绩效指标：破坏水土保持案件次数少于1次</w:t>
      </w:r>
    </w:p>
    <w:p w14:paraId="6DEAD560">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（7）</w:t>
      </w:r>
      <w:r>
        <w:rPr>
          <w:rFonts w:ascii="仿宋" w:hAnsi="仿宋" w:eastAsia="仿宋" w:cs="仿宋"/>
          <w:kern w:val="2"/>
          <w:sz w:val="32"/>
          <w:szCs w:val="32"/>
          <w:lang w:val="en-US" w:eastAsia="zh-CN" w:bidi="ar-SA"/>
        </w:rPr>
        <w:t>协助上级人民政府有关部门做好本行政区域内农村供水用水管理等相关工作。</w:t>
      </w:r>
    </w:p>
    <w:p w14:paraId="27BAB7DF">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绩效目标：农村供水满意度</w:t>
      </w:r>
    </w:p>
    <w:p w14:paraId="21888A7B">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绩效指标：农村供水满意度占比≥90%</w:t>
      </w:r>
    </w:p>
    <w:p w14:paraId="5B6F2CE7">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（8）</w:t>
      </w:r>
      <w:r>
        <w:rPr>
          <w:rFonts w:ascii="仿宋" w:hAnsi="仿宋" w:eastAsia="仿宋" w:cs="仿宋"/>
          <w:kern w:val="2"/>
          <w:sz w:val="32"/>
          <w:szCs w:val="32"/>
          <w:lang w:val="en-US" w:eastAsia="zh-CN" w:bidi="ar-SA"/>
        </w:rPr>
        <w:t>做好辖区内的统计工作。履行统计职责,广泛引导、动员和组织社会力量积极参与并认真配合做好国家规定的周期性普查工作。</w:t>
      </w:r>
    </w:p>
    <w:p w14:paraId="7513CF12">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绩效目标：统计法宣传次数</w:t>
      </w:r>
    </w:p>
    <w:p w14:paraId="05E47154">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绩效指标：全年统计法宣传次数3-5次</w:t>
      </w:r>
    </w:p>
    <w:p w14:paraId="3CBE8C6E">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（9）</w:t>
      </w:r>
      <w:r>
        <w:rPr>
          <w:rFonts w:ascii="仿宋" w:hAnsi="仿宋" w:eastAsia="仿宋" w:cs="仿宋"/>
          <w:kern w:val="2"/>
          <w:sz w:val="32"/>
          <w:szCs w:val="32"/>
          <w:lang w:val="en-US" w:eastAsia="zh-CN" w:bidi="ar-SA"/>
        </w:rPr>
        <w:t>按照职责分工做好辖区市容、村容和环境卫生、农村生活污水管理责任。</w:t>
      </w:r>
    </w:p>
    <w:p w14:paraId="3F25D2DA">
      <w:pPr>
        <w:pStyle w:val="8"/>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绩效目标：责任目标完成情况</w:t>
      </w:r>
    </w:p>
    <w:p w14:paraId="331A8362">
      <w:pPr>
        <w:pStyle w:val="8"/>
        <w:keepNext w:val="0"/>
        <w:keepLines w:val="0"/>
        <w:pageBreakBefore w:val="0"/>
        <w:kinsoku/>
        <w:wordWrap/>
        <w:overflowPunct/>
        <w:topLinePunct w:val="0"/>
        <w:bidi w:val="0"/>
        <w:spacing w:line="480" w:lineRule="exact"/>
        <w:textAlignment w:val="auto"/>
        <w:rPr>
          <w:rFonts w:ascii="仿宋" w:hAnsi="仿宋" w:eastAsia="仿宋"/>
          <w:sz w:val="32"/>
          <w:szCs w:val="32"/>
        </w:rPr>
      </w:pPr>
      <w:r>
        <w:rPr>
          <w:rFonts w:ascii="仿宋" w:hAnsi="仿宋" w:eastAsia="仿宋" w:cs="仿宋"/>
          <w:kern w:val="2"/>
          <w:sz w:val="32"/>
          <w:szCs w:val="32"/>
          <w:lang w:val="en-US" w:eastAsia="zh-CN" w:bidi="ar-SA"/>
        </w:rPr>
        <w:t>绩效指标：美丽庭院数量增幅90%</w:t>
      </w:r>
    </w:p>
    <w:p w14:paraId="6DD84492">
      <w:pPr>
        <w:keepNext w:val="0"/>
        <w:keepLines w:val="0"/>
        <w:pageBreakBefore w:val="0"/>
        <w:kinsoku/>
        <w:wordWrap/>
        <w:overflowPunct/>
        <w:topLinePunct w:val="0"/>
        <w:bidi w:val="0"/>
        <w:adjustRightInd w:val="0"/>
        <w:snapToGrid w:val="0"/>
        <w:spacing w:line="480" w:lineRule="exact"/>
        <w:ind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14:paraId="3864F0CC">
      <w:pPr>
        <w:keepNext w:val="0"/>
        <w:keepLines w:val="0"/>
        <w:pageBreakBefore w:val="0"/>
        <w:kinsoku/>
        <w:wordWrap/>
        <w:overflowPunct/>
        <w:topLinePunct w:val="0"/>
        <w:bidi w:val="0"/>
        <w:adjustRightInd w:val="0"/>
        <w:snapToGrid w:val="0"/>
        <w:spacing w:line="48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0578A8C4">
      <w:pPr>
        <w:keepNext w:val="0"/>
        <w:keepLines w:val="0"/>
        <w:pageBreakBefore w:val="0"/>
        <w:kinsoku/>
        <w:wordWrap/>
        <w:overflowPunct/>
        <w:topLinePunct w:val="0"/>
        <w:bidi w:val="0"/>
        <w:spacing w:line="480" w:lineRule="exact"/>
        <w:textAlignment w:val="auto"/>
        <w:rPr>
          <w:rFonts w:ascii="仿宋" w:hAnsi="仿宋" w:eastAsia="仿宋" w:cs="仿宋"/>
          <w:kern w:val="2"/>
          <w:sz w:val="32"/>
          <w:szCs w:val="32"/>
          <w:lang w:val="en-US" w:eastAsia="zh-CN" w:bidi="ar-SA"/>
        </w:rPr>
      </w:pPr>
      <w:r>
        <w:rPr>
          <w:rFonts w:hint="eastAsia" w:ascii="仿宋" w:hAnsi="仿宋" w:eastAsia="仿宋"/>
          <w:sz w:val="32"/>
          <w:szCs w:val="32"/>
        </w:rPr>
        <w:t xml:space="preserve">   </w:t>
      </w:r>
      <w:r>
        <w:rPr>
          <w:rFonts w:hint="eastAsia" w:ascii="仿宋" w:hAnsi="仿宋" w:eastAsia="仿宋" w:cs="仿宋"/>
          <w:kern w:val="2"/>
          <w:sz w:val="32"/>
          <w:szCs w:val="32"/>
          <w:lang w:val="en-US" w:eastAsia="zh-CN" w:bidi="ar-SA"/>
        </w:rPr>
        <w:t xml:space="preserve"> 嶂石岩镇成立了项目自评的工作领导小组，在项目实施的每个阶段严格按照自评工作考核流程分为收集数据并审核、现场核查、资金拨付严格按照年度绩效目标认真自评，实事求是，严格把控自评工作质量。</w:t>
      </w:r>
    </w:p>
    <w:p w14:paraId="6DDA61F2">
      <w:pPr>
        <w:keepNext w:val="0"/>
        <w:keepLines w:val="0"/>
        <w:pageBreakBefore w:val="0"/>
        <w:kinsoku/>
        <w:wordWrap/>
        <w:overflowPunct/>
        <w:topLinePunct w:val="0"/>
        <w:bidi w:val="0"/>
        <w:adjustRightInd w:val="0"/>
        <w:snapToGrid w:val="0"/>
        <w:spacing w:line="48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lang w:val="en-US" w:eastAsia="zh-CN"/>
        </w:rPr>
        <w:t>二</w:t>
      </w: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rPr>
        <w:t>自评的方法和过程</w:t>
      </w:r>
    </w:p>
    <w:p w14:paraId="773789D8">
      <w:pPr>
        <w:keepNext w:val="0"/>
        <w:keepLines w:val="0"/>
        <w:pageBreakBefore w:val="0"/>
        <w:kinsoku/>
        <w:wordWrap/>
        <w:overflowPunct/>
        <w:topLinePunct w:val="0"/>
        <w:bidi w:val="0"/>
        <w:spacing w:line="480" w:lineRule="exact"/>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认真学习县财政局下发有关开展2025年绩效自评的工作的通知，按照全覆盖原则，对2024年度所有专项项目开展绩效自评和整体部门支出绩效自评，确保自评的真实性、准确性、合理性。根据预算绩效文本中分项绩效目标、指标，从完成数量、质量、时效、成本效益等方面，对分项目标指标完成情况进行评价。</w:t>
      </w:r>
    </w:p>
    <w:p w14:paraId="44DEF651">
      <w:pPr>
        <w:keepNext w:val="0"/>
        <w:keepLines w:val="0"/>
        <w:pageBreakBefore w:val="0"/>
        <w:kinsoku/>
        <w:wordWrap/>
        <w:overflowPunct/>
        <w:topLinePunct w:val="0"/>
        <w:bidi w:val="0"/>
        <w:spacing w:line="480" w:lineRule="exact"/>
        <w:textAlignment w:val="auto"/>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3F57B3B9">
      <w:pPr>
        <w:keepNext w:val="0"/>
        <w:keepLines w:val="0"/>
        <w:pageBreakBefore w:val="0"/>
        <w:kinsoku/>
        <w:wordWrap/>
        <w:overflowPunct/>
        <w:topLinePunct w:val="0"/>
        <w:bidi w:val="0"/>
        <w:adjustRightInd w:val="0"/>
        <w:snapToGrid w:val="0"/>
        <w:spacing w:line="48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lang w:val="en-US" w:eastAsia="zh-CN"/>
        </w:rPr>
        <w:t>一</w:t>
      </w: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rPr>
        <w:t>总体绩效目标实现情况</w:t>
      </w:r>
    </w:p>
    <w:p w14:paraId="5AE98BD7">
      <w:pPr>
        <w:keepNext w:val="0"/>
        <w:keepLines w:val="0"/>
        <w:pageBreakBefore w:val="0"/>
        <w:kinsoku/>
        <w:wordWrap/>
        <w:overflowPunct/>
        <w:topLinePunct w:val="0"/>
        <w:bidi w:val="0"/>
        <w:spacing w:line="48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部门履职及履职效益情况良好。人员工资正常发放，部门高效运转，日常工作高效完成。本部门对各项支出严格按照预算额度进行控制，部门整体支出使用达到了预期。按照“财政拨款支出”、“基本支出“和“项目支出”分类进行明细核算，各项资金的使用与管理符合财政预算管理的有关规定，遵循公开、公平、公正和统筹规划、突出重点、讲求实效的原则，确保资金的规范、安全和高效。</w:t>
      </w:r>
    </w:p>
    <w:p w14:paraId="2CED2440">
      <w:pPr>
        <w:keepNext w:val="0"/>
        <w:keepLines w:val="0"/>
        <w:pageBreakBefore w:val="0"/>
        <w:kinsoku/>
        <w:wordWrap/>
        <w:overflowPunct/>
        <w:topLinePunct w:val="0"/>
        <w:bidi w:val="0"/>
        <w:spacing w:line="48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361715C5">
      <w:pPr>
        <w:keepNext w:val="0"/>
        <w:keepLines w:val="0"/>
        <w:pageBreakBefore w:val="0"/>
        <w:kinsoku/>
        <w:wordWrap/>
        <w:overflowPunct/>
        <w:topLinePunct w:val="0"/>
        <w:bidi w:val="0"/>
        <w:spacing w:line="48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1、产出指标：</w:t>
      </w:r>
    </w:p>
    <w:p w14:paraId="521DAAA4">
      <w:pPr>
        <w:keepNext w:val="0"/>
        <w:keepLines w:val="0"/>
        <w:pageBreakBefore w:val="0"/>
        <w:kinsoku/>
        <w:wordWrap/>
        <w:overflowPunct/>
        <w:topLinePunct w:val="0"/>
        <w:bidi w:val="0"/>
        <w:spacing w:line="480" w:lineRule="exact"/>
        <w:ind w:firstLine="640" w:firstLineChars="200"/>
        <w:textAlignment w:val="auto"/>
        <w:rPr>
          <w:rFonts w:hint="default"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数量指标：资金支付率 100%  得分10分。</w:t>
      </w:r>
    </w:p>
    <w:p w14:paraId="68213501">
      <w:pPr>
        <w:keepNext w:val="0"/>
        <w:keepLines w:val="0"/>
        <w:pageBreakBefore w:val="0"/>
        <w:kinsoku/>
        <w:wordWrap/>
        <w:overflowPunct/>
        <w:topLinePunct w:val="0"/>
        <w:bidi w:val="0"/>
        <w:spacing w:line="48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质量指标：机构正常运转率100%，得10分。</w:t>
      </w:r>
    </w:p>
    <w:p w14:paraId="1B98F35A">
      <w:pPr>
        <w:keepNext w:val="0"/>
        <w:keepLines w:val="0"/>
        <w:pageBreakBefore w:val="0"/>
        <w:kinsoku/>
        <w:wordWrap/>
        <w:overflowPunct/>
        <w:topLinePunct w:val="0"/>
        <w:bidi w:val="0"/>
        <w:spacing w:line="480" w:lineRule="exact"/>
        <w:ind w:firstLine="640" w:firstLineChars="200"/>
        <w:textAlignment w:val="auto"/>
        <w:rPr>
          <w:rFonts w:hint="default"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时效指标：按时完成工作任务100%，得10分。</w:t>
      </w:r>
    </w:p>
    <w:p w14:paraId="33872B77">
      <w:pPr>
        <w:keepNext w:val="0"/>
        <w:keepLines w:val="0"/>
        <w:pageBreakBefore w:val="0"/>
        <w:kinsoku/>
        <w:wordWrap/>
        <w:overflowPunct/>
        <w:topLinePunct w:val="0"/>
        <w:bidi w:val="0"/>
        <w:spacing w:line="48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成本指标：严格预算控制，得10分。</w:t>
      </w:r>
    </w:p>
    <w:p w14:paraId="2EF4D6E2">
      <w:pPr>
        <w:keepNext w:val="0"/>
        <w:keepLines w:val="0"/>
        <w:pageBreakBefore w:val="0"/>
        <w:kinsoku/>
        <w:wordWrap/>
        <w:overflowPunct/>
        <w:topLinePunct w:val="0"/>
        <w:bidi w:val="0"/>
        <w:spacing w:line="48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2、预算执行率指标</w:t>
      </w:r>
    </w:p>
    <w:p w14:paraId="74AEAAD6">
      <w:pPr>
        <w:keepNext w:val="0"/>
        <w:keepLines w:val="0"/>
        <w:pageBreakBefore w:val="0"/>
        <w:kinsoku/>
        <w:wordWrap/>
        <w:overflowPunct/>
        <w:topLinePunct w:val="0"/>
        <w:bidi w:val="0"/>
        <w:spacing w:line="48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预算执行率100%，得10分。</w:t>
      </w:r>
    </w:p>
    <w:p w14:paraId="0FA858D6">
      <w:pPr>
        <w:keepNext w:val="0"/>
        <w:keepLines w:val="0"/>
        <w:pageBreakBefore w:val="0"/>
        <w:kinsoku/>
        <w:wordWrap/>
        <w:overflowPunct/>
        <w:topLinePunct w:val="0"/>
        <w:bidi w:val="0"/>
        <w:spacing w:line="48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3、效益指标</w:t>
      </w:r>
    </w:p>
    <w:p w14:paraId="2C20D877">
      <w:pPr>
        <w:keepNext w:val="0"/>
        <w:keepLines w:val="0"/>
        <w:pageBreakBefore w:val="0"/>
        <w:kinsoku/>
        <w:wordWrap/>
        <w:overflowPunct/>
        <w:topLinePunct w:val="0"/>
        <w:bidi w:val="0"/>
        <w:spacing w:line="48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工作任务办结率≥98%，得40分。</w:t>
      </w:r>
    </w:p>
    <w:p w14:paraId="329F6CB6">
      <w:pPr>
        <w:keepNext w:val="0"/>
        <w:keepLines w:val="0"/>
        <w:pageBreakBefore w:val="0"/>
        <w:kinsoku/>
        <w:wordWrap/>
        <w:overflowPunct/>
        <w:topLinePunct w:val="0"/>
        <w:bidi w:val="0"/>
        <w:spacing w:line="48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4、满意度指标</w:t>
      </w:r>
    </w:p>
    <w:p w14:paraId="07001E48">
      <w:pPr>
        <w:keepNext w:val="0"/>
        <w:keepLines w:val="0"/>
        <w:pageBreakBefore w:val="0"/>
        <w:kinsoku/>
        <w:wordWrap/>
        <w:overflowPunct/>
        <w:topLinePunct w:val="0"/>
        <w:bidi w:val="0"/>
        <w:spacing w:line="48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群众满意度≥98%，得10分。</w:t>
      </w:r>
    </w:p>
    <w:p w14:paraId="21B43219">
      <w:pPr>
        <w:keepNext w:val="0"/>
        <w:keepLines w:val="0"/>
        <w:pageBreakBefore w:val="0"/>
        <w:kinsoku/>
        <w:wordWrap/>
        <w:overflowPunct/>
        <w:topLinePunct w:val="0"/>
        <w:bidi w:val="0"/>
        <w:spacing w:line="480" w:lineRule="exact"/>
        <w:ind w:firstLine="640" w:firstLineChars="200"/>
        <w:textAlignment w:val="auto"/>
        <w:rPr>
          <w:rFonts w:ascii="黑体" w:hAnsi="黑体" w:eastAsia="黑体"/>
          <w:sz w:val="32"/>
          <w:szCs w:val="32"/>
        </w:rPr>
      </w:pPr>
      <w:r>
        <w:rPr>
          <w:rFonts w:hint="eastAsia" w:ascii="黑体" w:hAnsi="黑体" w:eastAsia="黑体"/>
          <w:sz w:val="32"/>
          <w:szCs w:val="32"/>
        </w:rPr>
        <w:t>四、评价结论和评价等级</w:t>
      </w:r>
    </w:p>
    <w:p w14:paraId="5F310230">
      <w:pPr>
        <w:keepNext w:val="0"/>
        <w:keepLines w:val="0"/>
        <w:pageBreakBefore w:val="0"/>
        <w:kinsoku/>
        <w:wordWrap/>
        <w:overflowPunct/>
        <w:topLinePunct w:val="0"/>
        <w:bidi w:val="0"/>
        <w:spacing w:line="480" w:lineRule="exact"/>
        <w:ind w:firstLine="640" w:firstLineChars="200"/>
        <w:textAlignment w:val="auto"/>
        <w:rPr>
          <w:rFonts w:hint="eastAsia" w:ascii="黑体" w:hAnsi="黑体" w:eastAsia="黑体"/>
          <w:sz w:val="32"/>
          <w:szCs w:val="32"/>
        </w:rPr>
      </w:pPr>
      <w:r>
        <w:rPr>
          <w:rFonts w:hint="eastAsia" w:ascii="仿宋" w:hAnsi="仿宋" w:eastAsia="仿宋"/>
          <w:sz w:val="32"/>
          <w:szCs w:val="32"/>
          <w:lang w:val="en-US" w:eastAsia="zh-CN"/>
        </w:rPr>
        <w:t>2024年部门整体支出预期目标已经全部完成，</w:t>
      </w:r>
      <w:r>
        <w:rPr>
          <w:rFonts w:hint="eastAsia" w:ascii="仿宋" w:hAnsi="仿宋" w:eastAsia="仿宋"/>
          <w:sz w:val="32"/>
          <w:szCs w:val="32"/>
        </w:rPr>
        <w:t>根据项目执行情况和项目绩效情况，给出总得分，指标体系设定满分100分，项目综合绩效评价得分</w:t>
      </w:r>
      <w:r>
        <w:rPr>
          <w:rFonts w:hint="eastAsia" w:ascii="仿宋" w:hAnsi="仿宋" w:eastAsia="仿宋"/>
          <w:sz w:val="32"/>
          <w:szCs w:val="32"/>
          <w:lang w:val="en-US" w:eastAsia="zh-CN"/>
        </w:rPr>
        <w:t>100</w:t>
      </w:r>
      <w:r>
        <w:rPr>
          <w:rFonts w:hint="eastAsia" w:ascii="仿宋" w:hAnsi="仿宋" w:eastAsia="仿宋"/>
          <w:sz w:val="32"/>
          <w:szCs w:val="32"/>
        </w:rPr>
        <w:t>分</w:t>
      </w:r>
      <w:r>
        <w:rPr>
          <w:rFonts w:hint="eastAsia" w:ascii="仿宋" w:hAnsi="仿宋" w:eastAsia="仿宋"/>
          <w:sz w:val="32"/>
          <w:szCs w:val="32"/>
          <w:lang w:eastAsia="zh-CN"/>
        </w:rPr>
        <w:t>，</w:t>
      </w:r>
      <w:r>
        <w:rPr>
          <w:rFonts w:hint="eastAsia" w:ascii="仿宋" w:hAnsi="仿宋" w:eastAsia="仿宋"/>
          <w:sz w:val="32"/>
          <w:szCs w:val="32"/>
        </w:rPr>
        <w:t>为优秀</w:t>
      </w:r>
      <w:r>
        <w:rPr>
          <w:rFonts w:hint="eastAsia" w:ascii="仿宋" w:hAnsi="仿宋" w:eastAsia="仿宋"/>
          <w:sz w:val="32"/>
          <w:szCs w:val="32"/>
          <w:lang w:eastAsia="zh-CN"/>
        </w:rPr>
        <w:t>。</w:t>
      </w:r>
    </w:p>
    <w:p w14:paraId="002EDE3A">
      <w:pPr>
        <w:keepNext w:val="0"/>
        <w:keepLines w:val="0"/>
        <w:pageBreakBefore w:val="0"/>
        <w:kinsoku/>
        <w:wordWrap/>
        <w:overflowPunct/>
        <w:topLinePunct w:val="0"/>
        <w:bidi w:val="0"/>
        <w:spacing w:line="480" w:lineRule="exact"/>
        <w:ind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14:paraId="469CA613">
      <w:pPr>
        <w:keepNext w:val="0"/>
        <w:keepLines w:val="0"/>
        <w:pageBreakBefore w:val="0"/>
        <w:kinsoku/>
        <w:wordWrap/>
        <w:overflowPunct/>
        <w:topLinePunct w:val="0"/>
        <w:bidi w:val="0"/>
        <w:spacing w:line="48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14:paraId="7A08A74B">
      <w:pPr>
        <w:keepNext w:val="0"/>
        <w:keepLines w:val="0"/>
        <w:pageBreakBefore w:val="0"/>
        <w:kinsoku/>
        <w:wordWrap/>
        <w:overflowPunct/>
        <w:topLinePunct w:val="0"/>
        <w:bidi w:val="0"/>
        <w:spacing w:line="480" w:lineRule="exact"/>
        <w:ind w:firstLine="640" w:firstLineChars="200"/>
        <w:textAlignment w:val="auto"/>
        <w:rPr>
          <w:rFonts w:hint="eastAsia" w:ascii="楷体_GB2312" w:hAnsi="楷体_GB2312" w:eastAsia="楷体_GB2312" w:cs="楷体_GB2312"/>
          <w:bCs/>
          <w:sz w:val="32"/>
          <w:szCs w:val="32"/>
        </w:rPr>
      </w:pPr>
      <w:r>
        <w:rPr>
          <w:rFonts w:hint="eastAsia" w:ascii="仿宋" w:hAnsi="仿宋" w:eastAsia="仿宋" w:cs="黑体"/>
          <w:kern w:val="2"/>
          <w:sz w:val="32"/>
          <w:szCs w:val="32"/>
          <w:lang w:val="en-US" w:eastAsia="zh-CN" w:bidi="ar-SA"/>
        </w:rPr>
        <w:t>预算编制细化不到位，专业知识掌握不够全面透彻。</w:t>
      </w:r>
    </w:p>
    <w:p w14:paraId="4C000658">
      <w:pPr>
        <w:keepNext w:val="0"/>
        <w:keepLines w:val="0"/>
        <w:pageBreakBefore w:val="0"/>
        <w:kinsoku/>
        <w:wordWrap/>
        <w:overflowPunct/>
        <w:topLinePunct w:val="0"/>
        <w:bidi w:val="0"/>
        <w:spacing w:line="48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（二）针对问题提出具体的改进措施或建议</w:t>
      </w:r>
    </w:p>
    <w:p w14:paraId="448C8BB0">
      <w:pPr>
        <w:keepNext w:val="0"/>
        <w:keepLines w:val="0"/>
        <w:pageBreakBefore w:val="0"/>
        <w:kinsoku/>
        <w:wordWrap/>
        <w:overflowPunct/>
        <w:topLinePunct w:val="0"/>
        <w:bidi w:val="0"/>
        <w:spacing w:line="480" w:lineRule="exact"/>
        <w:ind w:firstLine="640" w:firstLineChars="200"/>
        <w:textAlignment w:val="auto"/>
        <w:rPr>
          <w:rFonts w:hint="eastAsia" w:ascii="黑体" w:hAnsi="黑体" w:eastAsia="黑体"/>
          <w:sz w:val="32"/>
          <w:szCs w:val="32"/>
        </w:rPr>
      </w:pPr>
      <w:r>
        <w:rPr>
          <w:rFonts w:hint="eastAsia" w:ascii="仿宋" w:hAnsi="仿宋" w:eastAsia="仿宋"/>
          <w:sz w:val="32"/>
          <w:szCs w:val="32"/>
          <w:lang w:val="en-US" w:eastAsia="zh-CN"/>
        </w:rPr>
        <w:t>加强业务知识学习，注重预算编制科学性、完整性，进一步</w:t>
      </w:r>
      <w:r>
        <w:rPr>
          <w:rFonts w:hint="eastAsia" w:ascii="仿宋" w:hAnsi="仿宋" w:eastAsia="仿宋"/>
          <w:sz w:val="32"/>
          <w:szCs w:val="32"/>
        </w:rPr>
        <w:t>加强预算编制管理，夯实预算执行基础。</w:t>
      </w:r>
      <w:r>
        <w:rPr>
          <w:rFonts w:hint="eastAsia" w:ascii="仿宋" w:hAnsi="仿宋" w:eastAsia="仿宋"/>
          <w:sz w:val="32"/>
          <w:szCs w:val="32"/>
          <w:lang w:val="en-US" w:eastAsia="zh-CN"/>
        </w:rPr>
        <w:t>遵循“量入为出、收支平衡”原则，有效推进预算支出进度。</w:t>
      </w:r>
    </w:p>
    <w:p w14:paraId="2D77F158">
      <w:pPr>
        <w:keepNext w:val="0"/>
        <w:keepLines w:val="0"/>
        <w:pageBreakBefore w:val="0"/>
        <w:kinsoku/>
        <w:wordWrap/>
        <w:overflowPunct/>
        <w:topLinePunct w:val="0"/>
        <w:bidi w:val="0"/>
        <w:adjustRightInd w:val="0"/>
        <w:snapToGrid w:val="0"/>
        <w:spacing w:line="480" w:lineRule="exact"/>
        <w:ind w:firstLine="640" w:firstLineChars="200"/>
        <w:textAlignment w:val="auto"/>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348F0B33">
      <w:pPr>
        <w:keepNext w:val="0"/>
        <w:keepLines w:val="0"/>
        <w:pageBreakBefore w:val="0"/>
        <w:kinsoku/>
        <w:wordWrap/>
        <w:overflowPunct/>
        <w:topLinePunct w:val="0"/>
        <w:bidi w:val="0"/>
        <w:spacing w:line="480" w:lineRule="exact"/>
        <w:ind w:firstLine="960" w:firstLineChars="300"/>
        <w:textAlignment w:val="auto"/>
        <w:rPr>
          <w:rFonts w:hint="eastAsia" w:ascii="仿宋" w:hAnsi="仿宋" w:eastAsia="仿宋"/>
          <w:sz w:val="32"/>
          <w:szCs w:val="36"/>
          <w:lang w:val="en-US" w:eastAsia="zh-CN"/>
        </w:rPr>
      </w:pPr>
      <w:r>
        <w:rPr>
          <w:rFonts w:hint="eastAsia" w:ascii="仿宋" w:hAnsi="仿宋" w:eastAsia="仿宋"/>
          <w:sz w:val="32"/>
          <w:szCs w:val="36"/>
          <w:lang w:val="en-US" w:eastAsia="zh-CN"/>
        </w:rPr>
        <w:t xml:space="preserve">高俊鹏 嶂石岩镇人民政府 财务主管副职 </w:t>
      </w:r>
    </w:p>
    <w:p w14:paraId="00EA8588">
      <w:pPr>
        <w:keepNext w:val="0"/>
        <w:keepLines w:val="0"/>
        <w:pageBreakBefore w:val="0"/>
        <w:kinsoku/>
        <w:wordWrap/>
        <w:overflowPunct/>
        <w:topLinePunct w:val="0"/>
        <w:bidi w:val="0"/>
        <w:spacing w:line="480" w:lineRule="exact"/>
        <w:ind w:firstLine="960" w:firstLineChars="300"/>
        <w:textAlignment w:val="auto"/>
        <w:rPr>
          <w:rFonts w:hint="eastAsia" w:ascii="仿宋" w:hAnsi="仿宋" w:eastAsia="仿宋"/>
          <w:sz w:val="32"/>
          <w:szCs w:val="36"/>
          <w:lang w:val="en-US" w:eastAsia="zh-CN"/>
        </w:rPr>
      </w:pPr>
      <w:r>
        <w:rPr>
          <w:rFonts w:hint="eastAsia" w:ascii="仿宋" w:hAnsi="仿宋" w:eastAsia="仿宋"/>
          <w:sz w:val="32"/>
          <w:szCs w:val="36"/>
          <w:lang w:val="en-US" w:eastAsia="zh-CN"/>
        </w:rPr>
        <w:t>安  宁 嶂石岩镇人民政府 财务工作人员</w:t>
      </w:r>
    </w:p>
    <w:p w14:paraId="78752D0E">
      <w:pPr>
        <w:keepNext w:val="0"/>
        <w:keepLines w:val="0"/>
        <w:pageBreakBefore w:val="0"/>
        <w:kinsoku/>
        <w:wordWrap/>
        <w:overflowPunct/>
        <w:topLinePunct w:val="0"/>
        <w:bidi w:val="0"/>
        <w:spacing w:line="480" w:lineRule="exact"/>
        <w:ind w:firstLine="960" w:firstLineChars="300"/>
        <w:textAlignment w:val="auto"/>
        <w:rPr>
          <w:rFonts w:hint="eastAsia" w:ascii="仿宋" w:hAnsi="仿宋" w:eastAsia="仿宋"/>
          <w:sz w:val="32"/>
          <w:szCs w:val="36"/>
          <w:lang w:val="en-US" w:eastAsia="zh-CN"/>
        </w:rPr>
      </w:pPr>
      <w:r>
        <w:rPr>
          <w:rFonts w:hint="eastAsia" w:ascii="仿宋" w:hAnsi="仿宋" w:eastAsia="仿宋"/>
          <w:sz w:val="32"/>
          <w:szCs w:val="36"/>
          <w:lang w:val="en-US" w:eastAsia="zh-CN"/>
        </w:rPr>
        <w:t>夏瑞青 嶂石岩镇人民政府 财务工作人员</w:t>
      </w:r>
    </w:p>
    <w:p w14:paraId="0B99CCB3">
      <w:pPr>
        <w:keepNext w:val="0"/>
        <w:keepLines w:val="0"/>
        <w:pageBreakBefore w:val="0"/>
        <w:kinsoku/>
        <w:wordWrap/>
        <w:overflowPunct/>
        <w:topLinePunct w:val="0"/>
        <w:bidi w:val="0"/>
        <w:spacing w:line="480" w:lineRule="exact"/>
        <w:textAlignment w:val="auto"/>
        <w:rPr>
          <w:rFonts w:hint="default" w:ascii="仿宋" w:hAnsi="仿宋" w:eastAsia="仿宋"/>
          <w:sz w:val="32"/>
          <w:szCs w:val="36"/>
          <w:lang w:val="en-US" w:eastAsia="zh-CN"/>
        </w:rPr>
      </w:pPr>
    </w:p>
    <w:sectPr>
      <w:footerReference r:id="rId3" w:type="default"/>
      <w:pgSz w:w="11906" w:h="16838"/>
      <w:pgMar w:top="2098" w:right="1474" w:bottom="1984"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华文楷体">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105596">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F2D84D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13458A"/>
    <w:multiLevelType w:val="singleLevel"/>
    <w:tmpl w:val="B013458A"/>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61D5973"/>
    <w:rsid w:val="1AAF0063"/>
    <w:rsid w:val="1BE140DE"/>
    <w:rsid w:val="248C197D"/>
    <w:rsid w:val="252959AF"/>
    <w:rsid w:val="277A6671"/>
    <w:rsid w:val="292D35B7"/>
    <w:rsid w:val="33EB6CFF"/>
    <w:rsid w:val="35A12947"/>
    <w:rsid w:val="37387040"/>
    <w:rsid w:val="3AAF2DC4"/>
    <w:rsid w:val="3B625C0A"/>
    <w:rsid w:val="3CEE1963"/>
    <w:rsid w:val="436B78D3"/>
    <w:rsid w:val="46EC573B"/>
    <w:rsid w:val="4C9C27FE"/>
    <w:rsid w:val="512260B4"/>
    <w:rsid w:val="51D5430E"/>
    <w:rsid w:val="52BD6ACB"/>
    <w:rsid w:val="55537534"/>
    <w:rsid w:val="55D301BF"/>
    <w:rsid w:val="561A74F1"/>
    <w:rsid w:val="597244E8"/>
    <w:rsid w:val="5EB71C30"/>
    <w:rsid w:val="66AF0CE5"/>
    <w:rsid w:val="6AC537CF"/>
    <w:rsid w:val="6B8E6DE6"/>
    <w:rsid w:val="6BE6119E"/>
    <w:rsid w:val="6E5B14A6"/>
    <w:rsid w:val="711B255E"/>
    <w:rsid w:val="7BB51E06"/>
    <w:rsid w:val="7C387F7C"/>
    <w:rsid w:val="7FE83423"/>
    <w:rsid w:val="FFB73F57"/>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正文1"/>
    <w:basedOn w:val="7"/>
    <w:unhideWhenUsed/>
    <w:qFormat/>
    <w:uiPriority w:val="99"/>
    <w:pPr>
      <w:widowControl/>
      <w:spacing w:beforeLines="0" w:afterLines="0"/>
      <w:jc w:val="both"/>
    </w:pPr>
    <w:rPr>
      <w:rFonts w:hint="default" w:ascii="Calibri" w:hAnsi="Calibri" w:eastAsia="Calibri"/>
      <w:sz w:val="21"/>
    </w:rPr>
  </w:style>
  <w:style w:type="paragraph" w:customStyle="1" w:styleId="7">
    <w:name w:val="[Normal]"/>
    <w:unhideWhenUsed/>
    <w:qFormat/>
    <w:uiPriority w:val="99"/>
    <w:pPr>
      <w:widowControl w:val="0"/>
      <w:autoSpaceDE w:val="0"/>
      <w:autoSpaceDN w:val="0"/>
      <w:adjustRightInd w:val="0"/>
    </w:pPr>
    <w:rPr>
      <w:rFonts w:hint="eastAsia" w:ascii="宋体" w:hAnsi="宋体" w:eastAsia="宋体" w:cs="Times New Roman"/>
      <w:sz w:val="24"/>
      <w:lang w:val="en-US" w:eastAsia="zh-CN" w:bidi="ar-SA"/>
    </w:rPr>
  </w:style>
  <w:style w:type="paragraph" w:customStyle="1" w:styleId="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7227</Words>
  <Characters>7466</Characters>
  <Lines>4</Lines>
  <Paragraphs>1</Paragraphs>
  <TotalTime>93</TotalTime>
  <ScaleCrop>false</ScaleCrop>
  <LinksUpToDate>false</LinksUpToDate>
  <CharactersWithSpaces>7552</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Administrator</cp:lastModifiedBy>
  <cp:lastPrinted>2024-03-06T15:40:00Z</cp:lastPrinted>
  <dcterms:modified xsi:type="dcterms:W3CDTF">2025-07-04T04:59:58Z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96934721B1514D3FBAA28020338CE855_12</vt:lpwstr>
  </property>
  <property fmtid="{D5CDD505-2E9C-101B-9397-08002B2CF9AE}" pid="4" name="KSOTemplateDocerSaveRecord">
    <vt:lpwstr>eyJoZGlkIjoiYjI5YjI1NWI3NjExNTRiMjJlN2U3MjAwNGRhMTE0ODYiLCJ1c2VySWQiOiIxMDA1NDM1NTc3In0=</vt:lpwstr>
  </property>
</Properties>
</file>