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pPr w:leftFromText="180" w:rightFromText="180" w:vertAnchor="text" w:horzAnchor="margin" w:tblpX="31" w:tblpY="96"/>
        <w:tblW w:w="0" w:type="auto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2101"/>
        <w:gridCol w:w="530"/>
        <w:gridCol w:w="2047"/>
        <w:gridCol w:w="709"/>
        <w:gridCol w:w="6027"/>
        <w:gridCol w:w="919"/>
        <w:gridCol w:w="708"/>
      </w:tblGrid>
      <w:tr w14:paraId="68E2E2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86" w:hRule="atLeast"/>
        </w:trPr>
        <w:tc>
          <w:tcPr>
            <w:tcW w:w="2101" w:type="dxa"/>
          </w:tcPr>
          <w:p w14:paraId="793DAFA1">
            <w:pPr>
              <w:autoSpaceDE w:val="0"/>
              <w:autoSpaceDN w:val="0"/>
              <w:adjustRightInd w:val="0"/>
              <w:jc w:val="left"/>
              <w:rPr>
                <w:rFonts w:hint="eastAsia" w:ascii="仿宋_GB2312" w:hAnsi="仿宋_GB2312" w:eastAsia="仿宋_GB2312" w:cs="黑体"/>
                <w:color w:val="000000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黑体"/>
                <w:color w:val="000000"/>
                <w:kern w:val="0"/>
                <w:sz w:val="30"/>
                <w:szCs w:val="30"/>
              </w:rPr>
              <w:t>附件</w:t>
            </w:r>
            <w:r>
              <w:rPr>
                <w:rFonts w:hint="eastAsia" w:ascii="仿宋_GB2312" w:hAnsi="仿宋_GB2312" w:eastAsia="仿宋_GB2312" w:cs="黑体"/>
                <w:color w:val="000000"/>
                <w:kern w:val="0"/>
                <w:sz w:val="30"/>
                <w:szCs w:val="30"/>
                <w:lang w:val="en-US" w:eastAsia="zh-CN"/>
              </w:rPr>
              <w:t>7</w:t>
            </w:r>
          </w:p>
        </w:tc>
        <w:tc>
          <w:tcPr>
            <w:tcW w:w="9313" w:type="dxa"/>
            <w:gridSpan w:val="4"/>
          </w:tcPr>
          <w:p w14:paraId="51F2523E">
            <w:pPr>
              <w:autoSpaceDE w:val="0"/>
              <w:autoSpaceDN w:val="0"/>
              <w:adjustRightInd w:val="0"/>
              <w:jc w:val="center"/>
              <w:rPr>
                <w:rFonts w:ascii="宋体" w:cs="宋体"/>
                <w:b/>
                <w:bCs/>
                <w:color w:val="000000"/>
                <w:kern w:val="0"/>
                <w:sz w:val="44"/>
                <w:szCs w:val="32"/>
                <w:u w:val="single"/>
              </w:rPr>
            </w:pPr>
          </w:p>
        </w:tc>
        <w:tc>
          <w:tcPr>
            <w:tcW w:w="1627" w:type="dxa"/>
            <w:gridSpan w:val="2"/>
          </w:tcPr>
          <w:p w14:paraId="71570880">
            <w:pPr>
              <w:autoSpaceDE w:val="0"/>
              <w:autoSpaceDN w:val="0"/>
              <w:adjustRightInd w:val="0"/>
              <w:jc w:val="right"/>
              <w:rPr>
                <w:rFonts w:ascii="宋体" w:cs="宋体"/>
                <w:color w:val="000000"/>
                <w:kern w:val="0"/>
                <w:sz w:val="24"/>
              </w:rPr>
            </w:pPr>
          </w:p>
        </w:tc>
      </w:tr>
      <w:tr w14:paraId="61B952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86" w:hRule="atLeast"/>
        </w:trPr>
        <w:tc>
          <w:tcPr>
            <w:tcW w:w="2101" w:type="dxa"/>
          </w:tcPr>
          <w:p w14:paraId="77D42993">
            <w:pPr>
              <w:autoSpaceDE w:val="0"/>
              <w:autoSpaceDN w:val="0"/>
              <w:adjustRightInd w:val="0"/>
              <w:jc w:val="left"/>
              <w:rPr>
                <w:rFonts w:ascii="黑体" w:eastAsia="黑体" w:cs="黑体"/>
                <w:color w:val="000000"/>
                <w:kern w:val="0"/>
                <w:sz w:val="24"/>
              </w:rPr>
            </w:pPr>
          </w:p>
        </w:tc>
        <w:tc>
          <w:tcPr>
            <w:tcW w:w="9313" w:type="dxa"/>
            <w:gridSpan w:val="4"/>
          </w:tcPr>
          <w:p w14:paraId="05EB1B5F">
            <w:pPr>
              <w:autoSpaceDE w:val="0"/>
              <w:autoSpaceDN w:val="0"/>
              <w:adjustRightInd w:val="0"/>
              <w:jc w:val="center"/>
              <w:rPr>
                <w:rFonts w:ascii="宋体" w:cs="宋体"/>
                <w:b/>
                <w:bCs/>
                <w:color w:val="000000"/>
                <w:kern w:val="0"/>
                <w:sz w:val="44"/>
                <w:szCs w:val="32"/>
              </w:rPr>
            </w:pPr>
            <w:r>
              <w:rPr>
                <w:rFonts w:hint="eastAsia" w:ascii="宋体" w:cs="宋体"/>
                <w:b/>
                <w:bCs/>
                <w:color w:val="000000"/>
                <w:kern w:val="0"/>
                <w:sz w:val="44"/>
                <w:szCs w:val="32"/>
                <w:u w:val="single"/>
              </w:rPr>
              <w:t>医疗保障局</w:t>
            </w:r>
            <w:r>
              <w:rPr>
                <w:rFonts w:hint="eastAsia" w:ascii="宋体" w:cs="宋体"/>
                <w:b/>
                <w:bCs/>
                <w:color w:val="000000"/>
                <w:kern w:val="0"/>
                <w:sz w:val="44"/>
                <w:szCs w:val="32"/>
              </w:rPr>
              <w:t>部门自评工作考核表</w:t>
            </w:r>
          </w:p>
        </w:tc>
        <w:tc>
          <w:tcPr>
            <w:tcW w:w="1627" w:type="dxa"/>
            <w:gridSpan w:val="2"/>
          </w:tcPr>
          <w:p w14:paraId="530C4616">
            <w:pPr>
              <w:autoSpaceDE w:val="0"/>
              <w:autoSpaceDN w:val="0"/>
              <w:adjustRightInd w:val="0"/>
              <w:jc w:val="right"/>
              <w:rPr>
                <w:rFonts w:ascii="宋体" w:cs="宋体"/>
                <w:color w:val="000000"/>
                <w:kern w:val="0"/>
                <w:sz w:val="24"/>
              </w:rPr>
            </w:pPr>
          </w:p>
        </w:tc>
      </w:tr>
      <w:tr w14:paraId="708A04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70" w:hRule="atLeast"/>
        </w:trPr>
        <w:tc>
          <w:tcPr>
            <w:tcW w:w="26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F97158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>一、重点项目考核       （50分）</w:t>
            </w:r>
          </w:p>
        </w:tc>
        <w:tc>
          <w:tcPr>
            <w:tcW w:w="1041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4368D6">
            <w:pPr>
              <w:pStyle w:val="2"/>
              <w:ind w:firstLine="1246" w:firstLineChars="517"/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>项目名称：2024年医疗服务与保障能力提升项目（冀财社【2023】208号）</w:t>
            </w:r>
          </w:p>
        </w:tc>
      </w:tr>
      <w:tr w14:paraId="440EB0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563" w:hRule="atLeast"/>
        </w:trPr>
        <w:tc>
          <w:tcPr>
            <w:tcW w:w="26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E01935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>一级指标</w:t>
            </w:r>
          </w:p>
        </w:tc>
        <w:tc>
          <w:tcPr>
            <w:tcW w:w="20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2D4CB7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>二级指标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A86D67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>分值</w:t>
            </w:r>
          </w:p>
        </w:tc>
        <w:tc>
          <w:tcPr>
            <w:tcW w:w="69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B3FCA9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>计分标准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D71A6B">
            <w:pPr>
              <w:autoSpaceDE w:val="0"/>
              <w:autoSpaceDN w:val="0"/>
              <w:adjustRightInd w:val="0"/>
              <w:jc w:val="center"/>
              <w:rPr>
                <w:rFonts w:ascii="宋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>得分</w:t>
            </w:r>
          </w:p>
        </w:tc>
      </w:tr>
      <w:tr w14:paraId="0107F0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064" w:hRule="atLeast"/>
        </w:trPr>
        <w:tc>
          <w:tcPr>
            <w:tcW w:w="2631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AEBBF8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 xml:space="preserve">自评工作准备      </w:t>
            </w:r>
          </w:p>
          <w:p w14:paraId="0258A905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（10分）</w:t>
            </w:r>
          </w:p>
        </w:tc>
        <w:tc>
          <w:tcPr>
            <w:tcW w:w="20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60D118">
            <w:pPr>
              <w:autoSpaceDE w:val="0"/>
              <w:autoSpaceDN w:val="0"/>
              <w:adjustRightInd w:val="0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1、成立自评工作组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FB2AC8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5</w:t>
            </w:r>
          </w:p>
        </w:tc>
        <w:tc>
          <w:tcPr>
            <w:tcW w:w="69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7AF9AD"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成立自评工作组，工作组组长由自评工作承担单位主管领导担任，成员包括项目主管部门、财务主管部门和实施单位相关人员。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1094B4">
            <w:pPr>
              <w:autoSpaceDE w:val="0"/>
              <w:autoSpaceDN w:val="0"/>
              <w:adjustRightInd w:val="0"/>
              <w:spacing w:line="500" w:lineRule="exact"/>
              <w:rPr>
                <w:rFonts w:ascii="华文细黑" w:eastAsia="华文细黑" w:cs="华文细黑"/>
                <w:color w:val="000000"/>
                <w:kern w:val="0"/>
                <w:sz w:val="20"/>
              </w:rPr>
            </w:pPr>
            <w:r>
              <w:rPr>
                <w:rFonts w:hint="eastAsia" w:ascii="华文细黑" w:eastAsia="华文细黑" w:cs="华文细黑"/>
                <w:color w:val="000000"/>
                <w:kern w:val="0"/>
                <w:sz w:val="20"/>
              </w:rPr>
              <w:t>5</w:t>
            </w:r>
          </w:p>
        </w:tc>
      </w:tr>
      <w:tr w14:paraId="1037A2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54" w:hRule="atLeast"/>
        </w:trPr>
        <w:tc>
          <w:tcPr>
            <w:tcW w:w="2631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DCEB4D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</w:p>
        </w:tc>
        <w:tc>
          <w:tcPr>
            <w:tcW w:w="20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F8183F">
            <w:pPr>
              <w:autoSpaceDE w:val="0"/>
              <w:autoSpaceDN w:val="0"/>
              <w:adjustRightInd w:val="0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2、自评工作方案科学完整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3BFE41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5</w:t>
            </w:r>
          </w:p>
        </w:tc>
        <w:tc>
          <w:tcPr>
            <w:tcW w:w="69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5C798A"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自评工作方案应包括以下内容：项目概况、项目绩效目标、评价政策依据及数据资料、绩效评价指标体系及评价标准方法、自评工作流程和时间步骤等内容。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6A66FD">
            <w:pPr>
              <w:autoSpaceDE w:val="0"/>
              <w:autoSpaceDN w:val="0"/>
              <w:adjustRightInd w:val="0"/>
              <w:spacing w:line="500" w:lineRule="exact"/>
              <w:rPr>
                <w:rFonts w:hint="default" w:ascii="华文细黑" w:eastAsia="华文细黑" w:cs="华文细黑"/>
                <w:color w:val="000000"/>
                <w:kern w:val="0"/>
                <w:sz w:val="20"/>
                <w:lang w:val="en-US" w:eastAsia="zh-CN"/>
              </w:rPr>
            </w:pPr>
            <w:r>
              <w:rPr>
                <w:rFonts w:hint="eastAsia" w:ascii="华文细黑" w:eastAsia="华文细黑" w:cs="华文细黑"/>
                <w:color w:val="000000"/>
                <w:kern w:val="0"/>
                <w:sz w:val="20"/>
                <w:lang w:val="en-US" w:eastAsia="zh-CN"/>
              </w:rPr>
              <w:t>5</w:t>
            </w:r>
          </w:p>
        </w:tc>
      </w:tr>
      <w:tr w14:paraId="225B52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11" w:hRule="atLeast"/>
        </w:trPr>
        <w:tc>
          <w:tcPr>
            <w:tcW w:w="2631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953CEA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自评工作的组织实施</w:t>
            </w:r>
          </w:p>
          <w:p w14:paraId="5E166084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（15分）</w:t>
            </w:r>
          </w:p>
        </w:tc>
        <w:tc>
          <w:tcPr>
            <w:tcW w:w="20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6FEF2B"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3、评价资料收集和初审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2327C5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5</w:t>
            </w:r>
          </w:p>
        </w:tc>
        <w:tc>
          <w:tcPr>
            <w:tcW w:w="69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3A380F"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根据评价工作要求，全面收集评价所需基础信息资料（包括被评价单位的基本概况、财政资金的使用情况和绩效自评资料等），对资料进行分类整理、审查和分析（以工作底稿或工作记录为准）。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869AD0">
            <w:pPr>
              <w:autoSpaceDE w:val="0"/>
              <w:autoSpaceDN w:val="0"/>
              <w:adjustRightInd w:val="0"/>
              <w:spacing w:line="500" w:lineRule="exact"/>
              <w:rPr>
                <w:rFonts w:hint="default" w:ascii="华文细黑" w:eastAsia="华文细黑" w:cs="华文细黑"/>
                <w:color w:val="000000"/>
                <w:kern w:val="0"/>
                <w:sz w:val="20"/>
                <w:lang w:val="en-US" w:eastAsia="zh-CN"/>
              </w:rPr>
            </w:pPr>
            <w:r>
              <w:rPr>
                <w:rFonts w:hint="eastAsia" w:ascii="华文细黑" w:eastAsia="华文细黑" w:cs="华文细黑"/>
                <w:color w:val="000000"/>
                <w:kern w:val="0"/>
                <w:sz w:val="20"/>
                <w:lang w:val="en-US" w:eastAsia="zh-CN"/>
              </w:rPr>
              <w:t>4</w:t>
            </w:r>
          </w:p>
        </w:tc>
      </w:tr>
      <w:tr w14:paraId="6D89B7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09" w:hRule="atLeast"/>
        </w:trPr>
        <w:tc>
          <w:tcPr>
            <w:tcW w:w="2631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92CEF91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</w:p>
        </w:tc>
        <w:tc>
          <w:tcPr>
            <w:tcW w:w="20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0C313E">
            <w:pPr>
              <w:autoSpaceDE w:val="0"/>
              <w:autoSpaceDN w:val="0"/>
              <w:adjustRightInd w:val="0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4、现场核查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AA5978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5</w:t>
            </w:r>
          </w:p>
        </w:tc>
        <w:tc>
          <w:tcPr>
            <w:tcW w:w="69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DEFC18"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到项目实施现场勘察、核实所掌握的有关信息资料（以工作底稿或工作记录为准），满足评价工作需要。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DAF3F2">
            <w:pPr>
              <w:autoSpaceDE w:val="0"/>
              <w:autoSpaceDN w:val="0"/>
              <w:adjustRightInd w:val="0"/>
              <w:spacing w:line="500" w:lineRule="exact"/>
              <w:rPr>
                <w:rFonts w:hint="default" w:ascii="华文细黑" w:eastAsia="华文细黑" w:cs="华文细黑"/>
                <w:color w:val="000000"/>
                <w:kern w:val="0"/>
                <w:sz w:val="20"/>
                <w:lang w:val="en-US" w:eastAsia="zh-CN"/>
              </w:rPr>
            </w:pPr>
            <w:r>
              <w:rPr>
                <w:rFonts w:hint="eastAsia" w:ascii="华文细黑" w:eastAsia="华文细黑" w:cs="华文细黑"/>
                <w:color w:val="000000"/>
                <w:kern w:val="0"/>
                <w:sz w:val="20"/>
                <w:lang w:val="en-US" w:eastAsia="zh-CN"/>
              </w:rPr>
              <w:t>4</w:t>
            </w:r>
          </w:p>
        </w:tc>
      </w:tr>
      <w:tr w14:paraId="515CA6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083" w:hRule="atLeast"/>
        </w:trPr>
        <w:tc>
          <w:tcPr>
            <w:tcW w:w="2631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9213F88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</w:p>
        </w:tc>
        <w:tc>
          <w:tcPr>
            <w:tcW w:w="20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97ACD9">
            <w:pPr>
              <w:autoSpaceDE w:val="0"/>
              <w:autoSpaceDN w:val="0"/>
              <w:adjustRightInd w:val="0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5、综合分析评价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8078C8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5</w:t>
            </w:r>
          </w:p>
        </w:tc>
        <w:tc>
          <w:tcPr>
            <w:tcW w:w="69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B6DB3E"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按照工作方案确定的评价指标体系、评价标准和评价方法，依据所收集的资料，对评价对象的绩效情况进行量、定性分析和综合评价，形成评价结论。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B126DF">
            <w:pPr>
              <w:autoSpaceDE w:val="0"/>
              <w:autoSpaceDN w:val="0"/>
              <w:adjustRightInd w:val="0"/>
              <w:spacing w:line="500" w:lineRule="exact"/>
              <w:rPr>
                <w:rFonts w:hint="eastAsia" w:ascii="华文细黑" w:eastAsia="华文细黑" w:cs="华文细黑"/>
                <w:color w:val="000000"/>
                <w:kern w:val="0"/>
                <w:sz w:val="20"/>
                <w:lang w:val="en-US" w:eastAsia="zh-CN"/>
              </w:rPr>
            </w:pPr>
            <w:r>
              <w:rPr>
                <w:rFonts w:hint="eastAsia" w:ascii="华文细黑" w:eastAsia="华文细黑" w:cs="华文细黑"/>
                <w:color w:val="000000"/>
                <w:kern w:val="0"/>
                <w:sz w:val="20"/>
                <w:lang w:val="en-US" w:eastAsia="zh-CN"/>
              </w:rPr>
              <w:t>5</w:t>
            </w:r>
          </w:p>
        </w:tc>
      </w:tr>
      <w:tr w14:paraId="14EC19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90" w:hRule="atLeast"/>
        </w:trPr>
        <w:tc>
          <w:tcPr>
            <w:tcW w:w="2631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DD68F1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 xml:space="preserve">自评报告        </w:t>
            </w:r>
          </w:p>
          <w:p w14:paraId="27027B7F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（25分）</w:t>
            </w:r>
          </w:p>
        </w:tc>
        <w:tc>
          <w:tcPr>
            <w:tcW w:w="20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986B0A">
            <w:pPr>
              <w:autoSpaceDE w:val="0"/>
              <w:autoSpaceDN w:val="0"/>
              <w:adjustRightInd w:val="0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6、评价项目基本情况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448CEC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5</w:t>
            </w:r>
          </w:p>
        </w:tc>
        <w:tc>
          <w:tcPr>
            <w:tcW w:w="69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3F1CB7"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评价项目基本情况应包括以下三方面内容：自评内容和范围、财政资金预算安排及资金分配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lang w:eastAsia="zh-CN"/>
              </w:rPr>
              <w:t>拨付</w:t>
            </w:r>
            <w:bookmarkStart w:id="0" w:name="_GoBack"/>
            <w:bookmarkEnd w:id="0"/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情况、资金政策组织实施或落实情况。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5E0692">
            <w:pPr>
              <w:autoSpaceDE w:val="0"/>
              <w:autoSpaceDN w:val="0"/>
              <w:adjustRightInd w:val="0"/>
              <w:spacing w:line="500" w:lineRule="exact"/>
              <w:ind w:firstLine="325"/>
              <w:rPr>
                <w:rFonts w:ascii="华文细黑" w:eastAsia="华文细黑" w:cs="华文细黑"/>
                <w:color w:val="000000"/>
                <w:kern w:val="0"/>
                <w:sz w:val="20"/>
              </w:rPr>
            </w:pPr>
            <w:r>
              <w:rPr>
                <w:rFonts w:hint="eastAsia" w:ascii="华文细黑" w:eastAsia="华文细黑" w:cs="华文细黑"/>
                <w:color w:val="000000"/>
                <w:kern w:val="0"/>
                <w:sz w:val="20"/>
              </w:rPr>
              <w:t>4</w:t>
            </w:r>
          </w:p>
        </w:tc>
      </w:tr>
      <w:tr w14:paraId="09829D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54" w:hRule="atLeast"/>
        </w:trPr>
        <w:tc>
          <w:tcPr>
            <w:tcW w:w="2631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1CC1C80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</w:p>
        </w:tc>
        <w:tc>
          <w:tcPr>
            <w:tcW w:w="20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4C3C6A">
            <w:pPr>
              <w:autoSpaceDE w:val="0"/>
              <w:autoSpaceDN w:val="0"/>
              <w:adjustRightInd w:val="0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7、自评工作过程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C5AED7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5</w:t>
            </w:r>
          </w:p>
        </w:tc>
        <w:tc>
          <w:tcPr>
            <w:tcW w:w="69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BA0D54"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评价报告中要对自评工作过程进行说明，即对前期准备、组织实施、分析评价过程进行说明。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F3AA32">
            <w:pPr>
              <w:autoSpaceDE w:val="0"/>
              <w:autoSpaceDN w:val="0"/>
              <w:adjustRightInd w:val="0"/>
              <w:spacing w:line="500" w:lineRule="exact"/>
              <w:rPr>
                <w:rFonts w:ascii="华文细黑" w:eastAsia="华文细黑" w:cs="华文细黑"/>
                <w:color w:val="000000"/>
                <w:kern w:val="0"/>
                <w:sz w:val="20"/>
              </w:rPr>
            </w:pPr>
            <w:r>
              <w:rPr>
                <w:rFonts w:hint="eastAsia" w:ascii="华文细黑" w:eastAsia="华文细黑" w:cs="华文细黑"/>
                <w:color w:val="000000"/>
                <w:kern w:val="0"/>
                <w:sz w:val="20"/>
              </w:rPr>
              <w:t>4</w:t>
            </w:r>
          </w:p>
        </w:tc>
      </w:tr>
      <w:tr w14:paraId="4F4242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54" w:hRule="atLeast"/>
        </w:trPr>
        <w:tc>
          <w:tcPr>
            <w:tcW w:w="2631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D4FF937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</w:p>
        </w:tc>
        <w:tc>
          <w:tcPr>
            <w:tcW w:w="20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80D689">
            <w:pPr>
              <w:autoSpaceDE w:val="0"/>
              <w:autoSpaceDN w:val="0"/>
              <w:adjustRightInd w:val="0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8、综合评价等级和评价结论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D655A7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5</w:t>
            </w:r>
          </w:p>
        </w:tc>
        <w:tc>
          <w:tcPr>
            <w:tcW w:w="69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A0032A"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对各项绩效指标进行分析，重点分析说明评价对象在经济、社会、环境效益等方面情况，在此基础上得出客观真实评价结论的得5分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5A5892">
            <w:pPr>
              <w:autoSpaceDE w:val="0"/>
              <w:autoSpaceDN w:val="0"/>
              <w:adjustRightInd w:val="0"/>
              <w:spacing w:line="500" w:lineRule="exact"/>
              <w:rPr>
                <w:rFonts w:ascii="华文细黑" w:eastAsia="华文细黑" w:cs="华文细黑"/>
                <w:color w:val="000000"/>
                <w:kern w:val="0"/>
                <w:sz w:val="20"/>
              </w:rPr>
            </w:pPr>
            <w:r>
              <w:rPr>
                <w:rFonts w:hint="eastAsia" w:ascii="华文细黑" w:eastAsia="华文细黑" w:cs="华文细黑"/>
                <w:color w:val="000000"/>
                <w:kern w:val="0"/>
                <w:sz w:val="20"/>
              </w:rPr>
              <w:t>4</w:t>
            </w:r>
          </w:p>
        </w:tc>
      </w:tr>
      <w:tr w14:paraId="6524C2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54" w:hRule="atLeast"/>
        </w:trPr>
        <w:tc>
          <w:tcPr>
            <w:tcW w:w="2631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8EFFC8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</w:p>
        </w:tc>
        <w:tc>
          <w:tcPr>
            <w:tcW w:w="20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3D831C">
            <w:pPr>
              <w:autoSpaceDE w:val="0"/>
              <w:autoSpaceDN w:val="0"/>
              <w:adjustRightInd w:val="0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9、自评中发现的问题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57F021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5</w:t>
            </w:r>
          </w:p>
        </w:tc>
        <w:tc>
          <w:tcPr>
            <w:tcW w:w="69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CE840F"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对自评中发现的问题进行分类分析、逐项列示。披露的问题要数据准确、定性明确、依据充分。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B64E7E">
            <w:pPr>
              <w:autoSpaceDE w:val="0"/>
              <w:autoSpaceDN w:val="0"/>
              <w:adjustRightInd w:val="0"/>
              <w:spacing w:line="500" w:lineRule="exact"/>
              <w:rPr>
                <w:rFonts w:hint="eastAsia" w:ascii="华文细黑" w:eastAsia="华文细黑" w:cs="华文细黑"/>
                <w:color w:val="000000"/>
                <w:kern w:val="0"/>
                <w:sz w:val="20"/>
                <w:lang w:eastAsia="zh-CN"/>
              </w:rPr>
            </w:pPr>
            <w:r>
              <w:rPr>
                <w:rFonts w:hint="eastAsia" w:ascii="华文细黑" w:eastAsia="华文细黑" w:cs="华文细黑"/>
                <w:color w:val="000000"/>
                <w:kern w:val="0"/>
                <w:sz w:val="20"/>
                <w:lang w:val="en-US" w:eastAsia="zh-CN"/>
              </w:rPr>
              <w:t>5</w:t>
            </w:r>
          </w:p>
        </w:tc>
      </w:tr>
      <w:tr w14:paraId="5F6829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54" w:hRule="atLeast"/>
        </w:trPr>
        <w:tc>
          <w:tcPr>
            <w:tcW w:w="2631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5689F37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</w:p>
        </w:tc>
        <w:tc>
          <w:tcPr>
            <w:tcW w:w="20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6756A6">
            <w:pPr>
              <w:autoSpaceDE w:val="0"/>
              <w:autoSpaceDN w:val="0"/>
              <w:adjustRightInd w:val="0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10、自评结果应用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075FEA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5</w:t>
            </w:r>
          </w:p>
        </w:tc>
        <w:tc>
          <w:tcPr>
            <w:tcW w:w="69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E33B31"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根据自评结果及存在的问题，提出整改和问责意见；对涉及财政违法问题，依据有关规定提出处罚意见或移送处理意见；提出下年度预算安排建议。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ADCAEA">
            <w:pPr>
              <w:autoSpaceDE w:val="0"/>
              <w:autoSpaceDN w:val="0"/>
              <w:adjustRightInd w:val="0"/>
              <w:spacing w:line="500" w:lineRule="exact"/>
              <w:rPr>
                <w:rFonts w:ascii="华文细黑" w:eastAsia="华文细黑" w:cs="华文细黑"/>
                <w:color w:val="000000"/>
                <w:kern w:val="0"/>
                <w:sz w:val="20"/>
              </w:rPr>
            </w:pPr>
            <w:r>
              <w:rPr>
                <w:rFonts w:hint="eastAsia" w:ascii="华文细黑" w:eastAsia="华文细黑" w:cs="华文细黑"/>
                <w:color w:val="000000"/>
                <w:kern w:val="0"/>
                <w:sz w:val="20"/>
              </w:rPr>
              <w:t>5</w:t>
            </w:r>
          </w:p>
        </w:tc>
      </w:tr>
      <w:tr w14:paraId="7C187C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592" w:hRule="atLeast"/>
        </w:trPr>
        <w:tc>
          <w:tcPr>
            <w:tcW w:w="1233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B10D6E">
            <w:pPr>
              <w:autoSpaceDE w:val="0"/>
              <w:autoSpaceDN w:val="0"/>
              <w:adjustRightInd w:val="0"/>
              <w:spacing w:line="5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小     计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E804DB">
            <w:pPr>
              <w:autoSpaceDE w:val="0"/>
              <w:autoSpaceDN w:val="0"/>
              <w:adjustRightInd w:val="0"/>
              <w:spacing w:line="500" w:lineRule="exact"/>
              <w:jc w:val="left"/>
              <w:rPr>
                <w:rFonts w:ascii="华文细黑" w:eastAsia="华文细黑" w:cs="华文细黑"/>
                <w:color w:val="000000"/>
                <w:kern w:val="0"/>
                <w:sz w:val="20"/>
              </w:rPr>
            </w:pPr>
          </w:p>
        </w:tc>
      </w:tr>
      <w:tr w14:paraId="71B0E6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083" w:hRule="atLeast"/>
        </w:trPr>
        <w:tc>
          <w:tcPr>
            <w:tcW w:w="26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553E6E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>自评工作整体考核</w:t>
            </w:r>
          </w:p>
          <w:p w14:paraId="53119E66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>得分（50分）</w:t>
            </w:r>
          </w:p>
        </w:tc>
        <w:tc>
          <w:tcPr>
            <w:tcW w:w="20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4AADF7">
            <w:pPr>
              <w:autoSpaceDE w:val="0"/>
              <w:autoSpaceDN w:val="0"/>
              <w:adjustRightInd w:val="0"/>
              <w:spacing w:line="560" w:lineRule="exact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11、报送及时性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D534A6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20</w:t>
            </w:r>
          </w:p>
        </w:tc>
        <w:tc>
          <w:tcPr>
            <w:tcW w:w="69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A32656"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此项得分=及时报送自评材料项目数/应自评项目数×20%。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2168A5">
            <w:pPr>
              <w:autoSpaceDE w:val="0"/>
              <w:autoSpaceDN w:val="0"/>
              <w:adjustRightInd w:val="0"/>
              <w:spacing w:line="400" w:lineRule="exact"/>
              <w:jc w:val="left"/>
              <w:rPr>
                <w:rFonts w:hint="default" w:ascii="华文细黑" w:eastAsia="华文细黑" w:cs="华文细黑"/>
                <w:color w:val="000000"/>
                <w:kern w:val="0"/>
                <w:sz w:val="20"/>
                <w:lang w:val="en-US" w:eastAsia="zh-CN"/>
              </w:rPr>
            </w:pPr>
            <w:r>
              <w:rPr>
                <w:rFonts w:hint="eastAsia" w:ascii="华文细黑" w:eastAsia="华文细黑" w:cs="华文细黑"/>
                <w:color w:val="000000"/>
                <w:kern w:val="0"/>
                <w:sz w:val="20"/>
                <w:lang w:val="en-US" w:eastAsia="zh-CN"/>
              </w:rPr>
              <w:t>20</w:t>
            </w:r>
          </w:p>
        </w:tc>
      </w:tr>
      <w:tr w14:paraId="3F37D2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64" w:hRule="atLeast"/>
        </w:trPr>
        <w:tc>
          <w:tcPr>
            <w:tcW w:w="2631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76EACB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20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DFA6E9">
            <w:pPr>
              <w:autoSpaceDE w:val="0"/>
              <w:autoSpaceDN w:val="0"/>
              <w:adjustRightInd w:val="0"/>
              <w:spacing w:line="560" w:lineRule="exact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12、完整性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8C7D34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10</w:t>
            </w:r>
          </w:p>
        </w:tc>
        <w:tc>
          <w:tcPr>
            <w:tcW w:w="69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E794A6"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各预算单位应按第十三条要求上报各项目自评报表、年度自评工作报告、整体支出绩效自评报告、重点项目自评报告（含佐证材料），每缺少一个项目自评报表扣1分，缺少年度自评工作报告、整体支出绩效自评报告或重点项目自评报告扣2分，扣完即止。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2B51D0">
            <w:pPr>
              <w:autoSpaceDE w:val="0"/>
              <w:autoSpaceDN w:val="0"/>
              <w:adjustRightInd w:val="0"/>
              <w:spacing w:line="400" w:lineRule="exact"/>
              <w:jc w:val="left"/>
              <w:rPr>
                <w:rFonts w:ascii="华文细黑" w:eastAsia="华文细黑" w:cs="华文细黑"/>
                <w:color w:val="000000"/>
                <w:kern w:val="0"/>
                <w:sz w:val="20"/>
              </w:rPr>
            </w:pPr>
            <w:r>
              <w:rPr>
                <w:rFonts w:hint="eastAsia" w:ascii="华文细黑" w:eastAsia="华文细黑" w:cs="华文细黑"/>
                <w:color w:val="000000"/>
                <w:kern w:val="0"/>
                <w:sz w:val="20"/>
              </w:rPr>
              <w:t>10</w:t>
            </w:r>
          </w:p>
        </w:tc>
      </w:tr>
      <w:tr w14:paraId="456666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58" w:hRule="atLeast"/>
        </w:trPr>
        <w:tc>
          <w:tcPr>
            <w:tcW w:w="2631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17DC2D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</w:p>
        </w:tc>
        <w:tc>
          <w:tcPr>
            <w:tcW w:w="20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22A491">
            <w:pPr>
              <w:autoSpaceDE w:val="0"/>
              <w:autoSpaceDN w:val="0"/>
              <w:adjustRightInd w:val="0"/>
              <w:spacing w:line="560" w:lineRule="exact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13、真实性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1F5FC1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10</w:t>
            </w:r>
          </w:p>
        </w:tc>
        <w:tc>
          <w:tcPr>
            <w:tcW w:w="69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D92BDE"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各预算单位对自评结果的真实性负责，考核每发现一个项目自评结果不真实扣1分，扣完即止。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4E0F78">
            <w:pPr>
              <w:autoSpaceDE w:val="0"/>
              <w:autoSpaceDN w:val="0"/>
              <w:adjustRightInd w:val="0"/>
              <w:spacing w:line="400" w:lineRule="exact"/>
              <w:jc w:val="left"/>
              <w:rPr>
                <w:rFonts w:ascii="华文细黑" w:eastAsia="华文细黑" w:cs="华文细黑"/>
                <w:color w:val="000000"/>
                <w:kern w:val="0"/>
                <w:sz w:val="20"/>
              </w:rPr>
            </w:pPr>
            <w:r>
              <w:rPr>
                <w:rFonts w:hint="eastAsia" w:ascii="华文细黑" w:eastAsia="华文细黑" w:cs="华文细黑"/>
                <w:color w:val="000000"/>
                <w:kern w:val="0"/>
                <w:sz w:val="20"/>
              </w:rPr>
              <w:t>10</w:t>
            </w:r>
          </w:p>
        </w:tc>
      </w:tr>
      <w:tr w14:paraId="6BA3D1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906" w:hRule="atLeast"/>
        </w:trPr>
        <w:tc>
          <w:tcPr>
            <w:tcW w:w="2631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FCEC01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</w:p>
        </w:tc>
        <w:tc>
          <w:tcPr>
            <w:tcW w:w="20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E9C5AF"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14、自评结果公开情况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6AC34C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10</w:t>
            </w:r>
          </w:p>
        </w:tc>
        <w:tc>
          <w:tcPr>
            <w:tcW w:w="69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DB5A47"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各预算单位应主动公开所有专项项目自评结果，此项得分=实际公开项目数/应自评项目数×10%。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ADF021">
            <w:pPr>
              <w:autoSpaceDE w:val="0"/>
              <w:autoSpaceDN w:val="0"/>
              <w:adjustRightInd w:val="0"/>
              <w:spacing w:line="400" w:lineRule="exact"/>
              <w:jc w:val="left"/>
              <w:rPr>
                <w:rFonts w:ascii="华文细黑" w:eastAsia="华文细黑" w:cs="华文细黑"/>
                <w:color w:val="000000"/>
                <w:kern w:val="0"/>
                <w:sz w:val="20"/>
              </w:rPr>
            </w:pPr>
            <w:r>
              <w:rPr>
                <w:rFonts w:hint="eastAsia" w:ascii="华文细黑" w:eastAsia="华文细黑" w:cs="华文细黑"/>
                <w:color w:val="000000"/>
                <w:kern w:val="0"/>
                <w:sz w:val="20"/>
              </w:rPr>
              <w:t>10</w:t>
            </w:r>
          </w:p>
        </w:tc>
      </w:tr>
      <w:tr w14:paraId="55E379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570" w:hRule="atLeast"/>
        </w:trPr>
        <w:tc>
          <w:tcPr>
            <w:tcW w:w="1233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EF217B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ascii="宋体" w:hAnsi="宋体" w:cs="宋体"/>
                <w:b/>
                <w:bCs/>
                <w:sz w:val="24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小     计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35AABF">
            <w:pPr>
              <w:autoSpaceDE w:val="0"/>
              <w:autoSpaceDN w:val="0"/>
              <w:adjustRightInd w:val="0"/>
              <w:ind w:firstLine="325"/>
              <w:jc w:val="left"/>
              <w:rPr>
                <w:rFonts w:hint="default" w:ascii="华文细黑" w:eastAsia="华文细黑" w:cs="华文细黑"/>
                <w:color w:val="000000"/>
                <w:kern w:val="0"/>
                <w:sz w:val="20"/>
                <w:lang w:val="en-US" w:eastAsia="zh-CN"/>
              </w:rPr>
            </w:pPr>
            <w:r>
              <w:rPr>
                <w:rFonts w:hint="eastAsia" w:ascii="华文细黑" w:eastAsia="华文细黑" w:cs="华文细黑"/>
                <w:color w:val="000000"/>
                <w:kern w:val="0"/>
                <w:sz w:val="20"/>
                <w:lang w:val="en-US" w:eastAsia="zh-CN"/>
              </w:rPr>
              <w:t>95</w:t>
            </w:r>
          </w:p>
        </w:tc>
      </w:tr>
      <w:tr w14:paraId="3AB72A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86" w:hRule="atLeast"/>
        </w:trPr>
        <w:tc>
          <w:tcPr>
            <w:tcW w:w="1233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489898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2"/>
              </w:rPr>
              <w:t>总分（共100分，总分=重点项目考核得分+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>自评工作整体考核得分</w:t>
            </w:r>
            <w:r>
              <w:rPr>
                <w:rFonts w:hint="eastAsia" w:ascii="宋体" w:hAnsi="宋体" w:cs="宋体"/>
                <w:b/>
                <w:bCs/>
                <w:sz w:val="24"/>
                <w:szCs w:val="22"/>
              </w:rPr>
              <w:t>）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D5CDDD">
            <w:pPr>
              <w:tabs>
                <w:tab w:val="left" w:pos="7032"/>
              </w:tabs>
              <w:rPr>
                <w:rFonts w:hint="default" w:ascii="华文细黑" w:eastAsia="华文细黑" w:cs="华文细黑"/>
                <w:color w:val="000000"/>
                <w:kern w:val="0"/>
                <w:sz w:val="20"/>
                <w:lang w:val="en-US" w:eastAsia="zh-CN"/>
              </w:rPr>
            </w:pPr>
            <w:r>
              <w:rPr>
                <w:rFonts w:hint="eastAsia" w:ascii="华文细黑" w:eastAsia="华文细黑" w:cs="华文细黑"/>
                <w:color w:val="000000"/>
                <w:kern w:val="0"/>
                <w:sz w:val="20"/>
                <w:lang w:val="en-US" w:eastAsia="zh-CN"/>
              </w:rPr>
              <w:t>95</w:t>
            </w:r>
          </w:p>
        </w:tc>
      </w:tr>
    </w:tbl>
    <w:p w14:paraId="10F142C3"/>
    <w:sectPr>
      <w:pgSz w:w="16838" w:h="11906" w:orient="landscape"/>
      <w:pgMar w:top="1797" w:right="1440" w:bottom="1797" w:left="181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细黑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E438F12"/>
    <w:multiLevelType w:val="singleLevel"/>
    <w:tmpl w:val="5E438F12"/>
    <w:lvl w:ilvl="0" w:tentative="0">
      <w:start w:val="2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NjBhN2RmYTk1YTNkNzQwMDdkNGFkODE0NWIzZjBiYmEifQ=="/>
  </w:docVars>
  <w:rsids>
    <w:rsidRoot w:val="00C7239E"/>
    <w:rsid w:val="00294720"/>
    <w:rsid w:val="004A5064"/>
    <w:rsid w:val="00732DA4"/>
    <w:rsid w:val="007C2B0D"/>
    <w:rsid w:val="008D39E7"/>
    <w:rsid w:val="009D1CF3"/>
    <w:rsid w:val="00A8542F"/>
    <w:rsid w:val="00A87E8B"/>
    <w:rsid w:val="00C2704D"/>
    <w:rsid w:val="00C7239E"/>
    <w:rsid w:val="00DD0337"/>
    <w:rsid w:val="00EE0291"/>
    <w:rsid w:val="00FF6F35"/>
    <w:rsid w:val="0C8B2017"/>
    <w:rsid w:val="15BF1F0D"/>
    <w:rsid w:val="16437DB6"/>
    <w:rsid w:val="218E57AA"/>
    <w:rsid w:val="554859C7"/>
    <w:rsid w:val="62562F9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semiHidden/>
    <w:unhideWhenUsed/>
    <w:uiPriority w:val="99"/>
    <w:pPr>
      <w:ind w:firstLine="420" w:firstLineChars="200"/>
    </w:pPr>
  </w:style>
  <w:style w:type="paragraph" w:styleId="3">
    <w:name w:val="footer"/>
    <w:basedOn w:val="1"/>
    <w:link w:val="8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A77213-3241-474A-916A-0E5E22FAFA0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3</Pages>
  <Words>1118</Words>
  <Characters>1152</Characters>
  <Lines>9</Lines>
  <Paragraphs>2</Paragraphs>
  <TotalTime>2990</TotalTime>
  <ScaleCrop>false</ScaleCrop>
  <LinksUpToDate>false</LinksUpToDate>
  <CharactersWithSpaces>1183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2023-03-09T07:54:00Z</dcterms:created>
  <dc:creator>财政局</dc:creator>
  <cp:lastModifiedBy>13323011735</cp:lastModifiedBy>
  <cp:lastPrinted>2023-03-10T05:45:00Z</cp:lastPrinted>
  <dcterms:modified xsi:type="dcterms:W3CDTF">2025-09-26T08:18:30Z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DF432395042D4009822727FF102F5323_12</vt:lpwstr>
  </property>
  <property fmtid="{D5CDD505-2E9C-101B-9397-08002B2CF9AE}" pid="4" name="KSOTemplateDocerSaveRecord">
    <vt:lpwstr>eyJoZGlkIjoiZTNhMzhmNjU3NDU2YjNiYWExNDJlM2Y4YTNjMzYyNWIiLCJ1c2VySWQiOiIxNTUwMjQwMDk2In0=</vt:lpwstr>
  </property>
</Properties>
</file>