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AC71E6">
      <w:pPr>
        <w:keepNext w:val="0"/>
        <w:keepLines w:val="0"/>
        <w:pageBreakBefore w:val="0"/>
        <w:widowControl w:val="0"/>
        <w:kinsoku/>
        <w:wordWrap/>
        <w:overflowPunct/>
        <w:topLinePunct w:val="0"/>
        <w:autoSpaceDE/>
        <w:autoSpaceDN/>
        <w:bidi w:val="0"/>
        <w:adjustRightInd/>
        <w:snapToGrid/>
        <w:spacing w:line="57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中共赞皇县委宣传部</w:t>
      </w:r>
    </w:p>
    <w:p w14:paraId="633AF7B8">
      <w:pPr>
        <w:keepNext w:val="0"/>
        <w:keepLines w:val="0"/>
        <w:pageBreakBefore w:val="0"/>
        <w:widowControl w:val="0"/>
        <w:kinsoku/>
        <w:wordWrap/>
        <w:overflowPunct/>
        <w:topLinePunct w:val="0"/>
        <w:autoSpaceDE/>
        <w:autoSpaceDN/>
        <w:bidi w:val="0"/>
        <w:adjustRightInd/>
        <w:snapToGrid/>
        <w:spacing w:line="57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2024年度整体支出绩效</w:t>
      </w:r>
      <w:r>
        <w:rPr>
          <w:rFonts w:hint="eastAsia" w:ascii="宋体" w:hAnsi="宋体" w:cs="宋体"/>
          <w:b/>
          <w:bCs/>
          <w:sz w:val="44"/>
          <w:szCs w:val="44"/>
        </w:rPr>
        <w:t>自评报告</w:t>
      </w:r>
    </w:p>
    <w:p w14:paraId="4755ACCD">
      <w:pPr>
        <w:keepNext w:val="0"/>
        <w:keepLines w:val="0"/>
        <w:pageBreakBefore w:val="0"/>
        <w:widowControl w:val="0"/>
        <w:kinsoku/>
        <w:wordWrap/>
        <w:overflowPunct/>
        <w:topLinePunct w:val="0"/>
        <w:autoSpaceDE/>
        <w:autoSpaceDN/>
        <w:bidi w:val="0"/>
        <w:adjustRightInd w:val="0"/>
        <w:snapToGrid w:val="0"/>
        <w:spacing w:line="570" w:lineRule="exact"/>
        <w:ind w:right="0"/>
        <w:jc w:val="both"/>
        <w:textAlignment w:val="auto"/>
        <w:outlineLvl w:val="9"/>
        <w:rPr>
          <w:rFonts w:hint="eastAsia" w:ascii="仿宋_GB2312" w:hAnsi="仿宋_GB2312" w:eastAsia="仿宋_GB2312" w:cs="仿宋_GB2312"/>
          <w:sz w:val="32"/>
          <w:szCs w:val="32"/>
          <w:lang w:eastAsia="zh-CN"/>
        </w:rPr>
      </w:pPr>
    </w:p>
    <w:p w14:paraId="688C1398">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为进一步</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赞皇县财政局《赞皇县部门预算项目绩效自评管理办法》（赞财预【</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w:t>
      </w:r>
      <w:r>
        <w:rPr>
          <w:rFonts w:hint="eastAsia" w:ascii="仿宋_GB2312" w:hAnsi="仿宋_GB2312" w:eastAsia="仿宋_GB2312" w:cs="仿宋_GB2312"/>
          <w:sz w:val="32"/>
          <w:szCs w:val="32"/>
          <w:lang w:eastAsia="zh-CN"/>
        </w:rPr>
        <w:t>中共赞皇县委</w:t>
      </w:r>
      <w:r>
        <w:rPr>
          <w:rFonts w:hint="eastAsia" w:ascii="仿宋_GB2312" w:hAnsi="仿宋_GB2312" w:eastAsia="仿宋_GB2312" w:cs="仿宋_GB2312"/>
          <w:sz w:val="32"/>
          <w:szCs w:val="32"/>
          <w:lang w:val="en-US" w:eastAsia="zh-CN"/>
        </w:rPr>
        <w:t>宣传部</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14:paraId="30602025">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2670AC0D">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w:t>
      </w:r>
      <w:r>
        <w:rPr>
          <w:rFonts w:hint="eastAsia" w:ascii="楷体_GB2312" w:hAnsi="楷体_GB2312" w:eastAsia="楷体_GB2312" w:cs="楷体_GB2312"/>
          <w:b w:val="0"/>
          <w:bCs w:val="0"/>
          <w:sz w:val="32"/>
          <w:szCs w:val="32"/>
          <w:lang w:eastAsia="zh-CN"/>
        </w:rPr>
        <w:t>部门</w:t>
      </w:r>
      <w:r>
        <w:rPr>
          <w:rFonts w:hint="eastAsia" w:ascii="楷体_GB2312" w:hAnsi="楷体_GB2312" w:eastAsia="楷体_GB2312" w:cs="楷体_GB2312"/>
          <w:b w:val="0"/>
          <w:bCs w:val="0"/>
          <w:sz w:val="32"/>
          <w:szCs w:val="32"/>
        </w:rPr>
        <w:t>概况</w:t>
      </w:r>
    </w:p>
    <w:p w14:paraId="6A02FF8A">
      <w:pPr>
        <w:keepNext w:val="0"/>
        <w:keepLines w:val="0"/>
        <w:pageBreakBefore w:val="0"/>
        <w:widowControl w:val="0"/>
        <w:kinsoku/>
        <w:wordWrap/>
        <w:overflowPunct/>
        <w:topLinePunct w:val="0"/>
        <w:autoSpaceDE/>
        <w:autoSpaceDN/>
        <w:bidi w:val="0"/>
        <w:spacing w:line="57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1.</w:t>
      </w:r>
      <w:r>
        <w:rPr>
          <w:rFonts w:hint="eastAsia" w:ascii="仿宋_GB2312" w:hAnsi="仿宋_GB2312" w:eastAsia="仿宋_GB2312" w:cs="仿宋_GB2312"/>
          <w:b/>
          <w:bCs/>
          <w:color w:val="auto"/>
          <w:sz w:val="32"/>
          <w:szCs w:val="32"/>
        </w:rPr>
        <w:t>主要职能</w:t>
      </w:r>
    </w:p>
    <w:p w14:paraId="4EE665F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）拟定全县宣传思想文化工作重大方针政策和事业发展总体规划，统筹协调推进宣传思想文化领域法治建设，按照县委统一部署，协调宣传思想文化系统各部门之间的工作。</w:t>
      </w:r>
    </w:p>
    <w:p w14:paraId="43F1119D">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（2）统筹协调全县党的意识形态工作，贯彻落实县委关于意识形态工作决策部署，组织协调意识形态工作责任制落实和日常监督检查。</w:t>
      </w:r>
    </w:p>
    <w:p w14:paraId="5FB0EDC0">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（3）统筹指导协调全县理论研究、理论学习、理论宣传工作，组织推动理论式装工作，推动落实马克思主义理论研究和建设工程任务，负责县委理论学习中心组理论学习的有关工作。</w:t>
      </w:r>
    </w:p>
    <w:p w14:paraId="358AB00F">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（4）负责规划组织全县全局性思想政治工作任务，组织对先进典型的学习推广。配合县委组织部做好基层党员教育工作，指</w:t>
      </w:r>
      <w:r>
        <w:rPr>
          <w:rFonts w:hint="eastAsia" w:ascii="仿宋_GB2312" w:hAnsi="仿宋_GB2312" w:eastAsia="仿宋_GB2312" w:cs="仿宋_GB2312"/>
          <w:sz w:val="32"/>
          <w:szCs w:val="32"/>
          <w:lang w:eastAsia="zh-CN"/>
        </w:rPr>
        <w:t>导协调编写党员教育教材，会同有关部门研究和改进群众思想教育工作。负责指导协调全县爱国主义教育基地的建设、管理、使用。负责全县国防教育工作。</w:t>
      </w:r>
    </w:p>
    <w:p w14:paraId="5EFF460B">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（5）统筹分析研判和引导全县社会舆论，指导协调县直各新闻单位的工作，组织全市突发公共事件应急新闻工作。</w:t>
      </w:r>
    </w:p>
    <w:p w14:paraId="535B5ADF">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审核管理。</w:t>
      </w:r>
    </w:p>
    <w:p w14:paraId="3E5A2B65">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（7）从宏观上统筹指导协调全县互联网宣传和信息内容管理工作。统筹数字新媒体的建设和管理。</w:t>
      </w:r>
    </w:p>
    <w:p w14:paraId="4DE1F00B">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（8）从宏观上统筹指导协调推动全县精神文化产品的创作和生产，协调组织中华优秀传统文化传承发展有关工作，指导协调推动群众文化建设。</w:t>
      </w:r>
    </w:p>
    <w:p w14:paraId="19C80C9B">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（9）负责管理全县电影行政事务，指导监管电影制片、发行、放映工作，组织对电影内容进行审查，指导协调全县性重大电影活动。</w:t>
      </w:r>
    </w:p>
    <w:p w14:paraId="5D1743A4">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对全县新闻出版、广播影视、文化艺术业改革发展研究提出政策性建议，统筹指导协调文化体制改革和文化事业、文化产业及旅游业发展，负责县级文化企业国有资产监督管理，承担县文化体制改革和文化产业发展工作领导小组办公室.县深化文化体制改革专项小组办公室日常工作。</w:t>
      </w:r>
    </w:p>
    <w:p w14:paraId="53E5CDC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统筹指导全县舆情信息工作，组织协调开展县内外舆情信息收集分析研判工作，跟踪了解、研究掌握宣传舆情动态。</w:t>
      </w:r>
    </w:p>
    <w:p w14:paraId="60D88D8F">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统筹研究拟定有关全县精神文明建设的方针、政策。规划部署全县精神文明建设工作，组织指导全县群众性精神文明创建活动。</w:t>
      </w:r>
    </w:p>
    <w:p w14:paraId="2ECFEE03">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统筹协调全县对外宣传工作。指导协调有关部门研究拟定全县对外宣传事业发展规划，组织协调我县对外宣传文化交流工作，会同有关部门做好境外记者采访事务方面工作。</w:t>
      </w:r>
    </w:p>
    <w:p w14:paraId="4A2E70BA">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统筹协调组织开展新闻发布工作。承担县委新闻发布有关组织协调工作，负责县政府新闻发布组织实施工作。指导协调县政府各部门和各乡(镇)的新闻发布工作，推动新闻发言人制度落实。</w:t>
      </w:r>
    </w:p>
    <w:p w14:paraId="06255798">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统筹指导协调全县哲学社会科学发展工作。组织制定发展战略、中长期规划和专项计划。负责组织社会科学课题项目评审和成果转化应用等工作。</w:t>
      </w:r>
    </w:p>
    <w:p w14:paraId="25E53113">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16</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受县委委托，会同县委组织部管理新闻、文化、社会科学研究和互联网信息等方面县直宣传思想文化单位的领导干部，对各乡镇宣传委员任免提出意见，负责有关重要宣传舆论阵地和重要岗位领导干部管理工作。统筹组织开展宣传思想文化系统干部教育培训和人才工作。</w:t>
      </w:r>
    </w:p>
    <w:p w14:paraId="1A632B5F">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17</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对县网络安全和信息化委员会办公室 (县互联网信息办公室)互联网宣传和信息内容管理方面的工作实施方针、政策的指导。归口领导县文化广电体育和旅游局，管理赞皇县广播电视台。受县委委托，代管县文联。领导和管理县思想政治工作研究会。</w:t>
      </w:r>
    </w:p>
    <w:p w14:paraId="148C389C">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18</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完成县委交办的其他任务。</w:t>
      </w:r>
    </w:p>
    <w:p w14:paraId="71E99A97">
      <w:pPr>
        <w:keepNext w:val="0"/>
        <w:keepLines w:val="0"/>
        <w:pageBreakBefore w:val="0"/>
        <w:widowControl w:val="0"/>
        <w:kinsoku/>
        <w:wordWrap/>
        <w:overflowPunct/>
        <w:topLinePunct w:val="0"/>
        <w:autoSpaceDE/>
        <w:autoSpaceDN/>
        <w:bidi w:val="0"/>
        <w:spacing w:line="57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（2）组织机构</w:t>
      </w:r>
    </w:p>
    <w:p w14:paraId="225F85A6">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根据以上职责，中共赞皇县委宣传部内设三个股室,分别是办公室、新闻宣传股、理论和精神文明建设股；下设所属事业单位2个，赞皇县精神文明建设委员会办公室、人民网·网上群众工作中心与本级统一核算。</w:t>
      </w:r>
    </w:p>
    <w:p w14:paraId="331FE5A3">
      <w:pPr>
        <w:keepNext w:val="0"/>
        <w:keepLines w:val="0"/>
        <w:pageBreakBefore w:val="0"/>
        <w:widowControl w:val="0"/>
        <w:kinsoku/>
        <w:wordWrap/>
        <w:overflowPunct/>
        <w:topLinePunct w:val="0"/>
        <w:autoSpaceDE/>
        <w:autoSpaceDN/>
        <w:bidi w:val="0"/>
        <w:spacing w:line="57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（3）人员编制</w:t>
      </w:r>
    </w:p>
    <w:p w14:paraId="2FE39DF0">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2024年我部门年末实有人数19名，其中：行政人员10名，事业人员9名。</w:t>
      </w:r>
    </w:p>
    <w:p w14:paraId="18134CF2">
      <w:pPr>
        <w:keepNext w:val="0"/>
        <w:keepLines w:val="0"/>
        <w:pageBreakBefore w:val="0"/>
        <w:widowControl w:val="0"/>
        <w:kinsoku/>
        <w:wordWrap/>
        <w:overflowPunct/>
        <w:topLinePunct w:val="0"/>
        <w:autoSpaceDE/>
        <w:autoSpaceDN/>
        <w:bidi w:val="0"/>
        <w:spacing w:line="570" w:lineRule="exact"/>
        <w:ind w:firstLine="643" w:firstLineChars="200"/>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（4）资产情况</w:t>
      </w:r>
    </w:p>
    <w:p w14:paraId="35B265A8">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default"/>
          <w:sz w:val="32"/>
          <w:szCs w:val="32"/>
          <w:lang w:val="en-US" w:eastAsia="zh-CN"/>
        </w:rPr>
      </w:pPr>
      <w:bookmarkStart w:id="0" w:name="_GoBack"/>
      <w:r>
        <w:rPr>
          <w:rFonts w:hint="eastAsia" w:ascii="仿宋_GB2312" w:hAnsi="仿宋_GB2312" w:eastAsia="仿宋_GB2312" w:cs="仿宋_GB2312"/>
          <w:sz w:val="32"/>
          <w:szCs w:val="32"/>
          <w:lang w:val="en-US" w:eastAsia="zh-CN"/>
        </w:rPr>
        <w:t>截至</w:t>
      </w:r>
      <w:bookmarkEnd w:id="0"/>
      <w:r>
        <w:rPr>
          <w:rFonts w:hint="eastAsia" w:ascii="仿宋_GB2312" w:hAnsi="仿宋_GB2312" w:eastAsia="仿宋_GB2312" w:cs="仿宋_GB2312"/>
          <w:sz w:val="32"/>
          <w:szCs w:val="32"/>
          <w:lang w:val="en-US" w:eastAsia="zh-CN"/>
        </w:rPr>
        <w:t>2024年底固定资产原值3197067.25元，资产净值1251417.13元，无形资产原值1225212.32元，无形资产净值320930.61。</w:t>
      </w:r>
    </w:p>
    <w:p w14:paraId="489A8FC1">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left="630" w:leftChars="0" w:right="0" w:rightChars="0"/>
        <w:jc w:val="both"/>
        <w:textAlignment w:val="auto"/>
        <w:outlineLvl w:val="9"/>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（二）部门收支预决算情况</w:t>
      </w:r>
    </w:p>
    <w:p w14:paraId="2FBD4816">
      <w:pPr>
        <w:keepNext w:val="0"/>
        <w:keepLines w:val="0"/>
        <w:pageBreakBefore w:val="0"/>
        <w:widowControl w:val="0"/>
        <w:kinsoku/>
        <w:wordWrap/>
        <w:overflowPunct/>
        <w:topLinePunct w:val="0"/>
        <w:autoSpaceDE w:val="0"/>
        <w:autoSpaceDN w:val="0"/>
        <w:bidi w:val="0"/>
        <w:adjustRightInd w:val="0"/>
        <w:snapToGrid/>
        <w:spacing w:line="570" w:lineRule="exact"/>
        <w:ind w:firstLine="640" w:firstLineChars="200"/>
        <w:jc w:val="both"/>
        <w:textAlignment w:val="auto"/>
        <w:rPr>
          <w:rFonts w:ascii="仿宋_GB2312" w:hAnsi="Times New Roman" w:eastAsia="仿宋_GB2312" w:cs="Times New Roman"/>
          <w:sz w:val="32"/>
          <w:szCs w:val="32"/>
        </w:rPr>
      </w:pP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color w:val="auto"/>
          <w:sz w:val="32"/>
          <w:szCs w:val="32"/>
          <w:lang w:val="en-US" w:eastAsia="zh-CN"/>
        </w:rPr>
        <w:t>760.13</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760.13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3919F069">
      <w:pPr>
        <w:pStyle w:val="8"/>
        <w:keepNext w:val="0"/>
        <w:keepLines w:val="0"/>
        <w:pageBreakBefore w:val="0"/>
        <w:widowControl w:val="0"/>
        <w:numPr>
          <w:ilvl w:val="0"/>
          <w:numId w:val="0"/>
        </w:numPr>
        <w:kinsoku/>
        <w:wordWrap/>
        <w:overflowPunct/>
        <w:topLinePunct w:val="0"/>
        <w:bidi w:val="0"/>
        <w:snapToGrid/>
        <w:spacing w:line="570" w:lineRule="exact"/>
        <w:ind w:firstLine="640" w:firstLineChars="200"/>
        <w:jc w:val="both"/>
        <w:textAlignment w:val="auto"/>
        <w:rPr>
          <w:rFonts w:hint="eastAsia"/>
          <w:lang w:eastAsia="zh-CN"/>
        </w:rPr>
      </w:pP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760.13</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304.22</w:t>
      </w:r>
      <w:r>
        <w:rPr>
          <w:rFonts w:hint="eastAsia" w:ascii="仿宋_GB2312" w:hAnsi="Times New Roman" w:eastAsia="仿宋_GB2312" w:cs="仿宋_GB2312"/>
          <w:sz w:val="32"/>
          <w:szCs w:val="32"/>
        </w:rPr>
        <w:t>万元；项目支出</w:t>
      </w:r>
      <w:r>
        <w:rPr>
          <w:rFonts w:hint="eastAsia" w:ascii="仿宋_GB2312" w:hAnsi="Times New Roman" w:eastAsia="仿宋_GB2312" w:cs="仿宋_GB2312"/>
          <w:sz w:val="32"/>
          <w:szCs w:val="32"/>
          <w:lang w:val="en-US" w:eastAsia="zh-CN"/>
        </w:rPr>
        <w:t>455.91</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上缴上级支出</w:t>
      </w:r>
      <w:r>
        <w:rPr>
          <w:rFonts w:hint="eastAsia" w:ascii="仿宋_GB2312" w:hAnsi="Times New Roman" w:eastAsia="仿宋_GB2312" w:cs="仿宋_GB2312"/>
          <w:sz w:val="32"/>
          <w:szCs w:val="32"/>
          <w:lang w:val="en-US" w:eastAsia="zh-CN"/>
        </w:rPr>
        <w:t>0万元；</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14:paraId="56FA147A">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firstLine="643" w:firstLineChars="200"/>
        <w:jc w:val="both"/>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val="0"/>
          <w:bCs w:val="0"/>
          <w:sz w:val="32"/>
          <w:szCs w:val="32"/>
          <w:lang w:eastAsia="zh-CN"/>
        </w:rPr>
        <w:t>）部门整体支出绩效目标、指标</w:t>
      </w:r>
    </w:p>
    <w:p w14:paraId="012DEBB1">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县委宣传部</w:t>
      </w:r>
      <w:r>
        <w:rPr>
          <w:rFonts w:hint="eastAsia" w:ascii="仿宋_GB2312" w:hAnsi="仿宋_GB2312" w:eastAsia="仿宋_GB2312" w:cs="仿宋_GB2312"/>
          <w:sz w:val="32"/>
          <w:szCs w:val="32"/>
        </w:rPr>
        <w:t>始终把党的政治建设摆在首位，把意识形态工作作为落实全面从严治党的关键，切实提高政治判断力、政治领悟力、政治执行力。</w:t>
      </w:r>
      <w:r>
        <w:rPr>
          <w:rFonts w:hint="eastAsia" w:ascii="仿宋_GB2312" w:hAnsi="仿宋_GB2312" w:eastAsia="仿宋_GB2312" w:cs="仿宋_GB2312"/>
          <w:color w:val="auto"/>
          <w:sz w:val="32"/>
          <w:szCs w:val="32"/>
        </w:rPr>
        <w:t>深入学习宣传贯彻习近平新时代中国特色社会主义思想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强化理论宣传教育，持续兴起学习宣传贯彻党的创新理论热潮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精心组织党委（党组）理论</w:t>
      </w:r>
      <w:r>
        <w:rPr>
          <w:rFonts w:hint="eastAsia" w:ascii="仿宋_GB2312" w:hAnsi="仿宋_GB2312" w:eastAsia="仿宋_GB2312" w:cs="仿宋_GB2312"/>
          <w:color w:val="auto"/>
          <w:sz w:val="32"/>
          <w:szCs w:val="32"/>
          <w:lang w:eastAsia="zh-CN"/>
        </w:rPr>
        <w:t>学习</w:t>
      </w:r>
      <w:r>
        <w:rPr>
          <w:rFonts w:hint="eastAsia" w:ascii="仿宋_GB2312" w:hAnsi="仿宋_GB2312" w:eastAsia="仿宋_GB2312" w:cs="仿宋_GB2312"/>
          <w:color w:val="auto"/>
          <w:sz w:val="32"/>
          <w:szCs w:val="32"/>
        </w:rPr>
        <w:t>中心组学习。</w:t>
      </w:r>
      <w:r>
        <w:rPr>
          <w:rFonts w:hint="eastAsia" w:ascii="仿宋_GB2312" w:hAnsi="仿宋_GB2312" w:eastAsia="仿宋_GB2312" w:cs="仿宋_GB2312"/>
          <w:sz w:val="32"/>
          <w:szCs w:val="32"/>
          <w:lang w:eastAsia="zh-CN"/>
        </w:rPr>
        <w:t>建设利用好“</w:t>
      </w:r>
      <w:r>
        <w:rPr>
          <w:rFonts w:hint="eastAsia" w:ascii="仿宋_GB2312" w:hAnsi="仿宋_GB2312" w:eastAsia="仿宋_GB2312" w:cs="仿宋_GB2312"/>
          <w:color w:val="auto"/>
          <w:sz w:val="32"/>
          <w:szCs w:val="32"/>
        </w:rPr>
        <w:t>人民网·赞皇之家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rPr>
        <w:t>网上群众工作平台,方便群众通过网络提出建议、反映诉求、解决问题。</w:t>
      </w:r>
      <w:r>
        <w:rPr>
          <w:rFonts w:hint="eastAsia" w:ascii="仿宋_GB2312" w:hAnsi="仿宋_GB2312" w:eastAsia="仿宋_GB2312" w:cs="仿宋_GB2312"/>
          <w:sz w:val="32"/>
          <w:szCs w:val="32"/>
        </w:rPr>
        <w:t>持续加强新闻出版、版权、电影管理，加强印刷发行行业的监督管理，深入开展“扫黄打非”</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。做好意识形态领域敏感事件、突发事件的应急处置工作，切实维护意识形态安全。以服务群众为根本、用心用力办好“彩色周末”“文化进万家”、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365百姓故事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汇群众宣讲、文化科技卫生“三下乡”、国防教育“六进”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国防教育场所管理和维护，利用重要时间节点广泛开展爱国主义教育宣传活动，大力宣传党的光辉历程和丰功伟绩。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加强新闻宣传工作，为经济社会发展创造了浓厚舆论氛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对上宣传展示赞皇发展新成就，</w:t>
      </w:r>
      <w:r>
        <w:rPr>
          <w:rFonts w:hint="eastAsia" w:ascii="仿宋_GB2312" w:hAnsi="仿宋_GB2312" w:eastAsia="仿宋_GB2312" w:cs="仿宋_GB2312"/>
          <w:b w:val="0"/>
          <w:bCs/>
          <w:color w:val="000000"/>
          <w:sz w:val="32"/>
          <w:szCs w:val="32"/>
          <w:lang w:val="en-US" w:eastAsia="zh-CN"/>
        </w:rPr>
        <w:t>坚持守正创新、融合发展的原则，对全县旅游攻坚、县城建设、招商引资等重点亮点工作进行了集中宣传报道，推出一批有热度、有深度、有广度的重磅稿件。</w:t>
      </w:r>
      <w:r>
        <w:rPr>
          <w:rFonts w:hint="eastAsia" w:ascii="仿宋_GB2312" w:hAnsi="仿宋_GB2312" w:eastAsia="仿宋_GB2312" w:cs="仿宋_GB2312"/>
          <w:sz w:val="32"/>
          <w:szCs w:val="32"/>
        </w:rPr>
        <w:t>持续推进媒体深度融合，建立全媒体内容生产整体架构，提高内容生产质量和效率，推出优质融媒体产品。积极推进精神文明建设，大力弘扬社会主义核心价值观，继续做好省级文明</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城、全国文明城市常态化创建工作，不断提升文明城市创建成果。开展移风易俗，持续推进文明村镇、文明单位、文明家庭建设，培育文明乡风、良好家风。组织先进评选，通过典型示范作用，带动全</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精神文明建设不断提升。精心设计组织各类文明实践活动，持续深化“我们的节日”主题文化活动，做到品牌化吸引、常态化服务。</w:t>
      </w:r>
      <w:r>
        <w:rPr>
          <w:rFonts w:hint="eastAsia" w:ascii="仿宋_GB2312" w:hAnsi="仿宋_GB2312" w:eastAsia="仿宋_GB2312" w:cs="仿宋_GB2312"/>
          <w:sz w:val="32"/>
          <w:szCs w:val="32"/>
          <w:lang w:val="en-US" w:eastAsia="zh-CN"/>
        </w:rPr>
        <w:t>广泛推动各类志愿服务活动。以新时代文明实践中心、所、站为阵地，统一印制了新时代文明实践站工作手册、文明实践积分手册，不断优化“文明赞皇”APP平台管理，通过台账化管理、智能化运行，扎实开展党的二十大精神理论志愿宣讲、人居环境整治、扶难济困公益活动等志愿服务活动，统筹协调各乡镇新时代文明实践所、村（社区）新时代文明实践站开展各类志愿服务活动。</w:t>
      </w:r>
    </w:p>
    <w:p w14:paraId="5E2BA85C">
      <w:pPr>
        <w:keepNext w:val="0"/>
        <w:keepLines w:val="0"/>
        <w:pageBreakBefore w:val="0"/>
        <w:widowControl w:val="0"/>
        <w:kinsoku/>
        <w:wordWrap/>
        <w:overflowPunct/>
        <w:topLinePunct w:val="0"/>
        <w:autoSpaceDE/>
        <w:autoSpaceDN/>
        <w:bidi w:val="0"/>
        <w:adjustRightInd w:val="0"/>
        <w:snapToGrid w:val="0"/>
        <w:spacing w:line="570" w:lineRule="exact"/>
        <w:ind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3AAFEC41">
      <w:pPr>
        <w:keepNext w:val="0"/>
        <w:keepLines w:val="0"/>
        <w:pageBreakBefore w:val="0"/>
        <w:widowControl w:val="0"/>
        <w:kinsoku/>
        <w:wordWrap/>
        <w:overflowPunct/>
        <w:topLinePunct w:val="0"/>
        <w:autoSpaceDE/>
        <w:autoSpaceDN/>
        <w:bidi w:val="0"/>
        <w:spacing w:line="570" w:lineRule="exact"/>
        <w:ind w:left="0" w:leftChars="0" w:right="0" w:firstLine="64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（一）自评的组织工作</w:t>
      </w:r>
    </w:p>
    <w:p w14:paraId="74093541">
      <w:pPr>
        <w:keepNext w:val="0"/>
        <w:keepLines w:val="0"/>
        <w:pageBreakBefore w:val="0"/>
        <w:widowControl w:val="0"/>
        <w:kinsoku/>
        <w:wordWrap/>
        <w:overflowPunct/>
        <w:topLinePunct w:val="0"/>
        <w:autoSpaceDE/>
        <w:autoSpaceDN/>
        <w:bidi w:val="0"/>
        <w:spacing w:line="570" w:lineRule="exact"/>
        <w:ind w:right="0" w:rightChars="0" w:firstLine="640" w:firstLineChars="200"/>
        <w:jc w:val="both"/>
        <w:textAlignment w:val="auto"/>
        <w:rPr>
          <w:rFonts w:ascii="仿宋" w:hAnsi="仿宋" w:eastAsia="仿宋"/>
          <w:sz w:val="32"/>
          <w:szCs w:val="32"/>
        </w:rPr>
      </w:pPr>
      <w:r>
        <w:rPr>
          <w:rFonts w:hint="eastAsia" w:ascii="仿宋_GB2312" w:hAnsi="仿宋_GB2312" w:eastAsia="仿宋_GB2312" w:cs="仿宋_GB2312"/>
          <w:b w:val="0"/>
          <w:bCs w:val="0"/>
          <w:sz w:val="32"/>
          <w:szCs w:val="32"/>
          <w:lang w:val="en-US" w:eastAsia="zh-CN"/>
        </w:rPr>
        <w:t>成立</w:t>
      </w:r>
      <w:r>
        <w:rPr>
          <w:rFonts w:hint="eastAsia" w:ascii="仿宋_GB2312" w:eastAsia="仿宋_GB2312"/>
          <w:sz w:val="32"/>
          <w:szCs w:val="32"/>
          <w:lang w:val="en-US" w:eastAsia="zh-CN"/>
        </w:rPr>
        <w:t>绩效评价小组，明确工作职责，制定任务分解清单。建立健全合法、合规、完整财务和业务管理制度，形成良好的内部控制机制。各项目管理股室根据职责分工、管理流程，按各项目的具体工作要求，确定实施范围、明确目标任务、工作要求、工作时间节点等，保证项目顺利实施。</w:t>
      </w:r>
      <w:r>
        <w:rPr>
          <w:rFonts w:hint="eastAsia" w:ascii="仿宋_GB2312" w:hAnsi="仿宋_GB2312" w:eastAsia="仿宋_GB2312" w:cs="仿宋_GB2312"/>
          <w:b w:val="0"/>
          <w:bCs w:val="0"/>
          <w:sz w:val="32"/>
          <w:szCs w:val="32"/>
          <w:lang w:val="en-US" w:eastAsia="zh-CN"/>
        </w:rPr>
        <w:t>结合平时掌握的项目开展情况，</w:t>
      </w:r>
      <w:r>
        <w:rPr>
          <w:rFonts w:hint="eastAsia" w:ascii="仿宋_GB2312" w:eastAsia="仿宋_GB2312"/>
          <w:sz w:val="32"/>
          <w:szCs w:val="32"/>
          <w:lang w:val="en-US" w:eastAsia="zh-CN"/>
        </w:rPr>
        <w:t>按照绩效目标、指标要求通过查看资料台账、活动相关文件、印刷发放物品等形式，组织绩效自评工作。</w:t>
      </w:r>
    </w:p>
    <w:p w14:paraId="22076772">
      <w:pPr>
        <w:keepNext w:val="0"/>
        <w:keepLines w:val="0"/>
        <w:pageBreakBefore w:val="0"/>
        <w:widowControl w:val="0"/>
        <w:numPr>
          <w:ilvl w:val="0"/>
          <w:numId w:val="0"/>
        </w:numPr>
        <w:kinsoku/>
        <w:wordWrap/>
        <w:overflowPunct/>
        <w:topLinePunct w:val="0"/>
        <w:autoSpaceDE/>
        <w:autoSpaceDN/>
        <w:bidi w:val="0"/>
        <w:spacing w:line="570" w:lineRule="exact"/>
        <w:ind w:left="642" w:leftChars="0" w:right="0" w:rightChars="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lang w:eastAsia="zh-CN"/>
        </w:rPr>
        <w:t>（二）</w:t>
      </w:r>
      <w:r>
        <w:rPr>
          <w:rFonts w:hint="eastAsia" w:ascii="楷体_GB2312" w:hAnsi="楷体_GB2312" w:eastAsia="楷体_GB2312" w:cs="楷体_GB2312"/>
          <w:b w:val="0"/>
          <w:bCs w:val="0"/>
          <w:sz w:val="32"/>
          <w:szCs w:val="32"/>
        </w:rPr>
        <w:t>自评的方法和过程</w:t>
      </w:r>
    </w:p>
    <w:p w14:paraId="373AB8AC">
      <w:pPr>
        <w:keepNext w:val="0"/>
        <w:keepLines w:val="0"/>
        <w:pageBreakBefore w:val="0"/>
        <w:widowControl w:val="0"/>
        <w:kinsoku/>
        <w:wordWrap/>
        <w:overflowPunct/>
        <w:topLinePunct w:val="0"/>
        <w:autoSpaceDE/>
        <w:autoSpaceDN/>
        <w:bidi w:val="0"/>
        <w:spacing w:line="570" w:lineRule="exact"/>
        <w:ind w:firstLine="964" w:firstLineChars="3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1.前期准备</w:t>
      </w:r>
    </w:p>
    <w:p w14:paraId="617CCA73">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（1）根据绩效评价工作有关事项的通知制定本部门整体支出绩效自评实施步骤。</w:t>
      </w:r>
    </w:p>
    <w:p w14:paraId="7BC53CE6">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（2）落实各项目经办</w:t>
      </w:r>
      <w:r>
        <w:rPr>
          <w:rFonts w:hint="eastAsia" w:ascii="仿宋_GB2312" w:hAnsi="仿宋_GB2312" w:eastAsia="仿宋_GB2312" w:cs="仿宋_GB2312"/>
          <w:color w:val="auto"/>
          <w:sz w:val="32"/>
          <w:szCs w:val="32"/>
          <w:lang w:eastAsia="zh-CN"/>
        </w:rPr>
        <w:t>股</w:t>
      </w:r>
      <w:r>
        <w:rPr>
          <w:rFonts w:hint="eastAsia" w:ascii="仿宋_GB2312" w:hAnsi="仿宋_GB2312" w:eastAsia="仿宋_GB2312" w:cs="仿宋_GB2312"/>
          <w:color w:val="auto"/>
          <w:sz w:val="32"/>
          <w:szCs w:val="32"/>
        </w:rPr>
        <w:t>室为项目绩效自评实施人、确定办公室负责部门整体支出绩效自评。</w:t>
      </w:r>
    </w:p>
    <w:p w14:paraId="08F9D158">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（3）拟定评价计划，明确评价组织实施方式及要求。</w:t>
      </w:r>
    </w:p>
    <w:p w14:paraId="5A86D495">
      <w:pPr>
        <w:keepNext w:val="0"/>
        <w:keepLines w:val="0"/>
        <w:pageBreakBefore w:val="0"/>
        <w:widowControl w:val="0"/>
        <w:kinsoku/>
        <w:wordWrap/>
        <w:overflowPunct/>
        <w:topLinePunct w:val="0"/>
        <w:autoSpaceDE/>
        <w:autoSpaceDN/>
        <w:bidi w:val="0"/>
        <w:spacing w:line="570" w:lineRule="exact"/>
        <w:ind w:firstLine="964" w:firstLineChars="3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2.组织实施</w:t>
      </w:r>
    </w:p>
    <w:p w14:paraId="790E8C0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（1）拟定评价实施步骤，根据</w:t>
      </w:r>
      <w:r>
        <w:rPr>
          <w:rFonts w:hint="eastAsia" w:ascii="仿宋_GB2312" w:hAnsi="仿宋_GB2312" w:eastAsia="仿宋_GB2312" w:cs="仿宋_GB2312"/>
          <w:color w:val="auto"/>
          <w:sz w:val="32"/>
          <w:szCs w:val="32"/>
          <w:lang w:eastAsia="zh-CN"/>
        </w:rPr>
        <w:t>县财政局监督评价股室</w:t>
      </w:r>
      <w:r>
        <w:rPr>
          <w:rFonts w:hint="eastAsia" w:ascii="仿宋_GB2312" w:hAnsi="仿宋_GB2312" w:eastAsia="仿宋_GB2312" w:cs="仿宋_GB2312"/>
          <w:color w:val="auto"/>
          <w:sz w:val="32"/>
          <w:szCs w:val="32"/>
        </w:rPr>
        <w:t>有关事项的通知、《</w:t>
      </w:r>
      <w:r>
        <w:rPr>
          <w:rFonts w:hint="eastAsia" w:ascii="仿宋_GB2312" w:hAnsi="仿宋_GB2312" w:eastAsia="仿宋_GB2312" w:cs="仿宋_GB2312"/>
          <w:color w:val="auto"/>
          <w:sz w:val="32"/>
          <w:szCs w:val="32"/>
          <w:lang w:eastAsia="zh-CN"/>
        </w:rPr>
        <w:t>赞皇县部门预算项目绩效自评管理办法</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（赞财预【</w:t>
      </w:r>
      <w:r>
        <w:rPr>
          <w:rFonts w:hint="eastAsia" w:ascii="仿宋_GB2312" w:hAnsi="仿宋_GB2312" w:eastAsia="仿宋_GB2312" w:cs="仿宋_GB2312"/>
          <w:color w:val="auto"/>
          <w:sz w:val="32"/>
          <w:szCs w:val="32"/>
          <w:lang w:val="en-US" w:eastAsia="zh-CN"/>
        </w:rPr>
        <w:t>2020号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和</w:t>
      </w:r>
      <w:r>
        <w:rPr>
          <w:rFonts w:hint="eastAsia" w:ascii="仿宋_GB2312" w:hAnsi="仿宋_GB2312" w:eastAsia="仿宋_GB2312" w:cs="仿宋_GB2312"/>
          <w:color w:val="auto"/>
          <w:sz w:val="32"/>
          <w:szCs w:val="32"/>
          <w:lang w:eastAsia="zh-CN"/>
        </w:rPr>
        <w:t>赞皇县财政局文件</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赞皇县财政局关于开展</w:t>
      </w:r>
      <w:r>
        <w:rPr>
          <w:rFonts w:hint="eastAsia" w:ascii="仿宋_GB2312" w:hAnsi="仿宋_GB2312" w:eastAsia="仿宋_GB2312" w:cs="仿宋_GB2312"/>
          <w:color w:val="auto"/>
          <w:sz w:val="32"/>
          <w:szCs w:val="32"/>
          <w:lang w:val="en-US" w:eastAsia="zh-CN"/>
        </w:rPr>
        <w:t>2024年绩效自评工作的通知</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（赞财字【</w:t>
      </w:r>
      <w:r>
        <w:rPr>
          <w:rFonts w:hint="eastAsia" w:ascii="仿宋_GB2312" w:hAnsi="仿宋_GB2312" w:eastAsia="仿宋_GB2312" w:cs="仿宋_GB2312"/>
          <w:color w:val="auto"/>
          <w:sz w:val="32"/>
          <w:szCs w:val="32"/>
          <w:lang w:val="en-US" w:eastAsia="zh-CN"/>
        </w:rPr>
        <w:t>2024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12号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开展自评。</w:t>
      </w:r>
    </w:p>
    <w:p w14:paraId="6E7126ED">
      <w:pPr>
        <w:keepNext w:val="0"/>
        <w:keepLines w:val="0"/>
        <w:pageBreakBefore w:val="0"/>
        <w:widowControl w:val="0"/>
        <w:kinsoku/>
        <w:wordWrap/>
        <w:overflowPunct/>
        <w:topLinePunct w:val="0"/>
        <w:bidi w:val="0"/>
        <w:spacing w:line="57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sz w:val="32"/>
          <w:szCs w:val="32"/>
        </w:rPr>
        <w:t>小组成员在对收集的数据、资料进行核对、比较、计算的基础上，对比年度绩效目标，形成评价结论；根据评价结论，</w:t>
      </w:r>
      <w:r>
        <w:rPr>
          <w:rFonts w:hint="eastAsia" w:ascii="仿宋_GB2312" w:hAnsi="仿宋_GB2312" w:eastAsia="仿宋_GB2312" w:cs="仿宋_GB2312"/>
          <w:sz w:val="32"/>
          <w:szCs w:val="32"/>
          <w:u w:color="000000"/>
        </w:rPr>
        <w:t>撰写绩效评价报告，</w:t>
      </w:r>
      <w:r>
        <w:rPr>
          <w:rFonts w:hint="eastAsia" w:ascii="仿宋_GB2312" w:hAnsi="仿宋_GB2312" w:eastAsia="仿宋_GB2312" w:cs="仿宋_GB2312"/>
          <w:sz w:val="32"/>
          <w:szCs w:val="32"/>
        </w:rPr>
        <w:t>并形成绩效评价档案。</w:t>
      </w:r>
    </w:p>
    <w:p w14:paraId="384A705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246BC29F">
      <w:pPr>
        <w:keepNext w:val="0"/>
        <w:keepLines w:val="0"/>
        <w:pageBreakBefore w:val="0"/>
        <w:widowControl w:val="0"/>
        <w:numPr>
          <w:ilvl w:val="0"/>
          <w:numId w:val="0"/>
        </w:numPr>
        <w:kinsoku/>
        <w:wordWrap/>
        <w:overflowPunct/>
        <w:topLinePunct w:val="0"/>
        <w:autoSpaceDE/>
        <w:autoSpaceDN/>
        <w:bidi w:val="0"/>
        <w:spacing w:line="570" w:lineRule="exact"/>
        <w:ind w:right="0" w:rightChars="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lang w:eastAsia="zh-CN"/>
        </w:rPr>
        <w:t>（</w:t>
      </w:r>
      <w:r>
        <w:rPr>
          <w:rFonts w:hint="eastAsia" w:ascii="楷体_GB2312" w:hAnsi="楷体_GB2312" w:eastAsia="楷体_GB2312" w:cs="楷体_GB2312"/>
          <w:b w:val="0"/>
          <w:bCs w:val="0"/>
          <w:sz w:val="32"/>
          <w:szCs w:val="32"/>
          <w:lang w:val="en-US" w:eastAsia="zh-CN"/>
        </w:rPr>
        <w:t>一</w:t>
      </w:r>
      <w:r>
        <w:rPr>
          <w:rFonts w:hint="eastAsia" w:ascii="楷体_GB2312" w:hAnsi="楷体_GB2312" w:eastAsia="楷体_GB2312" w:cs="楷体_GB2312"/>
          <w:b w:val="0"/>
          <w:bCs w:val="0"/>
          <w:sz w:val="32"/>
          <w:szCs w:val="32"/>
          <w:lang w:eastAsia="zh-CN"/>
        </w:rPr>
        <w:t>）总体绩效目标实现情况</w:t>
      </w:r>
    </w:p>
    <w:p w14:paraId="5DA94D54">
      <w:pPr>
        <w:keepNext w:val="0"/>
        <w:keepLines w:val="0"/>
        <w:pageBreakBefore w:val="0"/>
        <w:widowControl w:val="0"/>
        <w:kinsoku/>
        <w:wordWrap/>
        <w:overflowPunct/>
        <w:topLinePunct w:val="0"/>
        <w:autoSpaceDE w:val="0"/>
        <w:autoSpaceDN w:val="0"/>
        <w:bidi w:val="0"/>
        <w:adjustRightInd w:val="0"/>
        <w:spacing w:line="570" w:lineRule="exact"/>
        <w:ind w:firstLine="643" w:firstLineChars="200"/>
        <w:textAlignment w:val="auto"/>
        <w:outlineLvl w:val="9"/>
        <w:rPr>
          <w:rFonts w:hint="eastAsia" w:ascii="仿宋_GB2312" w:hAnsi="仿宋_GB2312" w:eastAsia="仿宋_GB2312" w:cs="仿宋_GB2312"/>
          <w:color w:val="000000"/>
          <w:kern w:val="0"/>
          <w:sz w:val="32"/>
          <w:szCs w:val="32"/>
          <w:highlight w:val="none"/>
          <w:lang w:val="zh-CN"/>
        </w:rPr>
      </w:pPr>
      <w:r>
        <w:rPr>
          <w:rFonts w:hint="eastAsia" w:ascii="仿宋_GB2312" w:hAnsi="仿宋_GB2312" w:eastAsia="仿宋_GB2312" w:cs="仿宋_GB2312"/>
          <w:b/>
          <w:bCs/>
          <w:color w:val="000000"/>
          <w:kern w:val="0"/>
          <w:sz w:val="32"/>
          <w:szCs w:val="32"/>
          <w:highlight w:val="none"/>
          <w:lang w:val="en-US" w:eastAsia="zh-CN"/>
        </w:rPr>
        <w:t>1.</w:t>
      </w:r>
      <w:r>
        <w:rPr>
          <w:rFonts w:hint="eastAsia" w:ascii="仿宋_GB2312" w:hAnsi="仿宋_GB2312" w:eastAsia="仿宋_GB2312" w:cs="仿宋_GB2312"/>
          <w:b/>
          <w:bCs/>
          <w:color w:val="000000"/>
          <w:kern w:val="0"/>
          <w:sz w:val="32"/>
          <w:szCs w:val="32"/>
          <w:highlight w:val="none"/>
          <w:lang w:val="zh-CN"/>
        </w:rPr>
        <w:t>宣传思想工作。一是</w:t>
      </w:r>
      <w:r>
        <w:rPr>
          <w:rFonts w:hint="eastAsia" w:ascii="仿宋_GB2312" w:hAnsi="仿宋_GB2312" w:eastAsia="仿宋_GB2312" w:cs="仿宋_GB2312"/>
          <w:color w:val="000000"/>
          <w:kern w:val="0"/>
          <w:sz w:val="32"/>
          <w:szCs w:val="32"/>
          <w:highlight w:val="none"/>
          <w:lang w:val="zh-CN"/>
        </w:rPr>
        <w:t>加强理论教育，广泛开展理论宣讲活动。</w:t>
      </w:r>
      <w:r>
        <w:rPr>
          <w:rFonts w:hint="eastAsia" w:ascii="仿宋_GB2312" w:hAnsi="仿宋_GB2312" w:eastAsia="仿宋_GB2312" w:cs="仿宋_GB2312"/>
          <w:b/>
          <w:bCs/>
          <w:color w:val="000000"/>
          <w:kern w:val="0"/>
          <w:sz w:val="32"/>
          <w:szCs w:val="32"/>
          <w:highlight w:val="none"/>
          <w:lang w:val="zh-CN"/>
        </w:rPr>
        <w:t>二是</w:t>
      </w:r>
      <w:r>
        <w:rPr>
          <w:rFonts w:hint="eastAsia" w:ascii="仿宋_GB2312" w:hAnsi="仿宋_GB2312" w:eastAsia="仿宋_GB2312" w:cs="仿宋_GB2312"/>
          <w:color w:val="000000"/>
          <w:kern w:val="0"/>
          <w:sz w:val="32"/>
          <w:szCs w:val="32"/>
          <w:highlight w:val="none"/>
          <w:lang w:val="zh-CN"/>
        </w:rPr>
        <w:t>规划、部署全县思想政治工作任务。</w:t>
      </w:r>
      <w:r>
        <w:rPr>
          <w:rFonts w:hint="eastAsia" w:ascii="仿宋_GB2312" w:hAnsi="仿宋_GB2312" w:eastAsia="仿宋_GB2312" w:cs="仿宋_GB2312"/>
          <w:b/>
          <w:bCs/>
          <w:color w:val="000000"/>
          <w:kern w:val="0"/>
          <w:sz w:val="32"/>
          <w:szCs w:val="32"/>
          <w:highlight w:val="none"/>
          <w:lang w:val="zh-CN"/>
        </w:rPr>
        <w:t>三是</w:t>
      </w:r>
      <w:r>
        <w:rPr>
          <w:rFonts w:hint="eastAsia" w:ascii="仿宋_GB2312" w:hAnsi="仿宋_GB2312" w:eastAsia="仿宋_GB2312" w:cs="仿宋_GB2312"/>
          <w:color w:val="000000"/>
          <w:kern w:val="0"/>
          <w:sz w:val="32"/>
          <w:szCs w:val="32"/>
          <w:highlight w:val="none"/>
          <w:lang w:val="zh-CN"/>
        </w:rPr>
        <w:t>制订对外宣传事业发展规划，加强和改进新闻发布工作，扩大对外宣传。</w:t>
      </w:r>
      <w:r>
        <w:rPr>
          <w:rFonts w:hint="eastAsia" w:ascii="仿宋_GB2312" w:hAnsi="仿宋_GB2312" w:eastAsia="仿宋_GB2312" w:cs="仿宋_GB2312"/>
          <w:b/>
          <w:bCs/>
          <w:color w:val="000000"/>
          <w:kern w:val="0"/>
          <w:sz w:val="32"/>
          <w:szCs w:val="32"/>
          <w:highlight w:val="none"/>
          <w:lang w:val="zh-CN"/>
        </w:rPr>
        <w:t>四是</w:t>
      </w:r>
      <w:r>
        <w:rPr>
          <w:rFonts w:hint="eastAsia" w:ascii="仿宋_GB2312" w:hAnsi="仿宋_GB2312" w:eastAsia="仿宋_GB2312" w:cs="仿宋_GB2312"/>
          <w:color w:val="000000"/>
          <w:kern w:val="0"/>
          <w:sz w:val="32"/>
          <w:szCs w:val="32"/>
          <w:highlight w:val="none"/>
          <w:lang w:val="zh-CN"/>
        </w:rPr>
        <w:t>指导、协调新闻舆论工作，抓好新闻管理制度和措施落实。</w:t>
      </w:r>
      <w:r>
        <w:rPr>
          <w:rFonts w:hint="eastAsia" w:ascii="仿宋_GB2312" w:hAnsi="仿宋_GB2312" w:eastAsia="仿宋_GB2312" w:cs="仿宋_GB2312"/>
          <w:b/>
          <w:bCs/>
          <w:color w:val="000000"/>
          <w:kern w:val="0"/>
          <w:sz w:val="32"/>
          <w:szCs w:val="32"/>
          <w:highlight w:val="none"/>
          <w:lang w:val="zh-CN"/>
        </w:rPr>
        <w:t>五是</w:t>
      </w:r>
      <w:r>
        <w:rPr>
          <w:rFonts w:hint="eastAsia" w:ascii="仿宋_GB2312" w:hAnsi="仿宋_GB2312" w:eastAsia="仿宋_GB2312" w:cs="仿宋_GB2312"/>
          <w:color w:val="000000"/>
          <w:kern w:val="0"/>
          <w:sz w:val="32"/>
          <w:szCs w:val="32"/>
          <w:highlight w:val="none"/>
          <w:lang w:val="zh-CN"/>
        </w:rPr>
        <w:t>加强精神文明建设，抓好文明城市、文明社区、文明单位、文明行业等各类常态化创建活动。</w:t>
      </w:r>
    </w:p>
    <w:p w14:paraId="464E5A6C">
      <w:pPr>
        <w:keepNext w:val="0"/>
        <w:keepLines w:val="0"/>
        <w:pageBreakBefore w:val="0"/>
        <w:widowControl w:val="0"/>
        <w:kinsoku/>
        <w:wordWrap/>
        <w:overflowPunct/>
        <w:topLinePunct w:val="0"/>
        <w:autoSpaceDE w:val="0"/>
        <w:autoSpaceDN w:val="0"/>
        <w:bidi w:val="0"/>
        <w:adjustRightInd w:val="0"/>
        <w:spacing w:line="570" w:lineRule="exact"/>
        <w:ind w:firstLine="643" w:firstLineChars="200"/>
        <w:textAlignment w:val="auto"/>
        <w:outlineLvl w:val="9"/>
        <w:rPr>
          <w:rFonts w:hint="eastAsia" w:ascii="仿宋_GB2312" w:hAnsi="仿宋_GB2312" w:eastAsia="仿宋_GB2312" w:cs="仿宋_GB2312"/>
          <w:color w:val="000000"/>
          <w:kern w:val="0"/>
          <w:sz w:val="32"/>
          <w:szCs w:val="32"/>
          <w:highlight w:val="none"/>
          <w:lang w:val="zh-CN"/>
        </w:rPr>
      </w:pPr>
      <w:r>
        <w:rPr>
          <w:rFonts w:hint="eastAsia" w:ascii="仿宋_GB2312" w:hAnsi="仿宋_GB2312" w:eastAsia="仿宋_GB2312" w:cs="仿宋_GB2312"/>
          <w:b/>
          <w:bCs/>
          <w:color w:val="000000"/>
          <w:kern w:val="0"/>
          <w:sz w:val="32"/>
          <w:szCs w:val="32"/>
          <w:highlight w:val="none"/>
          <w:lang w:val="en-US" w:eastAsia="zh-CN"/>
        </w:rPr>
        <w:t>2.</w:t>
      </w:r>
      <w:r>
        <w:rPr>
          <w:rFonts w:hint="eastAsia" w:ascii="仿宋_GB2312" w:hAnsi="仿宋_GB2312" w:eastAsia="仿宋_GB2312" w:cs="仿宋_GB2312"/>
          <w:b/>
          <w:bCs/>
          <w:color w:val="000000"/>
          <w:kern w:val="0"/>
          <w:sz w:val="32"/>
          <w:szCs w:val="32"/>
          <w:highlight w:val="none"/>
          <w:lang w:val="zh-CN"/>
        </w:rPr>
        <w:t>推动文化发展。一是</w:t>
      </w:r>
      <w:r>
        <w:rPr>
          <w:rFonts w:hint="eastAsia" w:ascii="仿宋_GB2312" w:hAnsi="仿宋_GB2312" w:eastAsia="仿宋_GB2312" w:cs="仿宋_GB2312"/>
          <w:color w:val="000000"/>
          <w:kern w:val="0"/>
          <w:sz w:val="32"/>
          <w:szCs w:val="32"/>
          <w:highlight w:val="none"/>
          <w:lang w:val="zh-CN"/>
        </w:rPr>
        <w:t>进一步深化文化体制改革，完成上级下达的各项文化体制改革任务。</w:t>
      </w:r>
      <w:r>
        <w:rPr>
          <w:rFonts w:hint="eastAsia" w:ascii="仿宋_GB2312" w:hAnsi="仿宋_GB2312" w:eastAsia="仿宋_GB2312" w:cs="仿宋_GB2312"/>
          <w:b/>
          <w:bCs/>
          <w:color w:val="000000"/>
          <w:kern w:val="0"/>
          <w:sz w:val="32"/>
          <w:szCs w:val="32"/>
          <w:highlight w:val="none"/>
          <w:lang w:val="zh-CN"/>
        </w:rPr>
        <w:t>二是</w:t>
      </w:r>
      <w:r>
        <w:rPr>
          <w:rFonts w:hint="eastAsia" w:ascii="仿宋_GB2312" w:hAnsi="仿宋_GB2312" w:eastAsia="仿宋_GB2312" w:cs="仿宋_GB2312"/>
          <w:color w:val="000000"/>
          <w:kern w:val="0"/>
          <w:sz w:val="32"/>
          <w:szCs w:val="32"/>
          <w:highlight w:val="none"/>
          <w:lang w:val="zh-CN"/>
        </w:rPr>
        <w:t>支持重点文化产业项目建设，加强文化产业招商。</w:t>
      </w:r>
      <w:r>
        <w:rPr>
          <w:rFonts w:hint="eastAsia" w:ascii="仿宋_GB2312" w:hAnsi="仿宋_GB2312" w:eastAsia="仿宋_GB2312" w:cs="仿宋_GB2312"/>
          <w:b/>
          <w:bCs/>
          <w:color w:val="000000"/>
          <w:kern w:val="0"/>
          <w:sz w:val="32"/>
          <w:szCs w:val="32"/>
          <w:highlight w:val="none"/>
          <w:lang w:val="zh-CN"/>
        </w:rPr>
        <w:t>三是</w:t>
      </w:r>
      <w:r>
        <w:rPr>
          <w:rFonts w:hint="eastAsia" w:ascii="仿宋_GB2312" w:hAnsi="仿宋_GB2312" w:eastAsia="仿宋_GB2312" w:cs="仿宋_GB2312"/>
          <w:color w:val="000000"/>
          <w:kern w:val="0"/>
          <w:sz w:val="32"/>
          <w:szCs w:val="32"/>
          <w:highlight w:val="none"/>
          <w:lang w:val="zh-CN"/>
        </w:rPr>
        <w:t>加强基层文化建设，构建全县公共文化服务体系，抓好文化艺术精品创作、生产的规划和宏观指导工作。</w:t>
      </w:r>
      <w:r>
        <w:rPr>
          <w:rFonts w:hint="eastAsia" w:ascii="仿宋_GB2312" w:hAnsi="仿宋_GB2312" w:eastAsia="仿宋_GB2312" w:cs="仿宋_GB2312"/>
          <w:b/>
          <w:bCs/>
          <w:color w:val="000000"/>
          <w:kern w:val="0"/>
          <w:sz w:val="32"/>
          <w:szCs w:val="32"/>
          <w:highlight w:val="none"/>
          <w:lang w:val="zh-CN"/>
        </w:rPr>
        <w:t>四是</w:t>
      </w:r>
      <w:r>
        <w:rPr>
          <w:rFonts w:hint="eastAsia" w:ascii="仿宋_GB2312" w:hAnsi="仿宋_GB2312" w:eastAsia="仿宋_GB2312" w:cs="仿宋_GB2312"/>
          <w:color w:val="000000"/>
          <w:kern w:val="0"/>
          <w:sz w:val="32"/>
          <w:szCs w:val="32"/>
          <w:highlight w:val="none"/>
          <w:lang w:val="zh-CN"/>
        </w:rPr>
        <w:t>依法管理文化市场，督导“扫黄打非”年度工作方案落实情况，协调开展阶段性综合整治、专项治理以及系列宣传教育等活动。</w:t>
      </w:r>
      <w:r>
        <w:rPr>
          <w:rFonts w:hint="eastAsia" w:ascii="仿宋_GB2312" w:hAnsi="仿宋_GB2312" w:eastAsia="仿宋_GB2312" w:cs="仿宋_GB2312"/>
          <w:b/>
          <w:bCs/>
          <w:color w:val="000000"/>
          <w:kern w:val="0"/>
          <w:sz w:val="32"/>
          <w:szCs w:val="32"/>
          <w:highlight w:val="none"/>
          <w:lang w:val="zh-CN"/>
        </w:rPr>
        <w:t>五是</w:t>
      </w:r>
      <w:r>
        <w:rPr>
          <w:rFonts w:hint="eastAsia" w:ascii="仿宋_GB2312" w:hAnsi="仿宋_GB2312" w:eastAsia="仿宋_GB2312" w:cs="仿宋_GB2312"/>
          <w:color w:val="000000"/>
          <w:kern w:val="0"/>
          <w:sz w:val="32"/>
          <w:szCs w:val="32"/>
          <w:highlight w:val="none"/>
          <w:lang w:val="zh-CN"/>
        </w:rPr>
        <w:t>负责管理全县电影行政事务，指导监管电影放映工作。</w:t>
      </w:r>
      <w:r>
        <w:rPr>
          <w:rFonts w:hint="eastAsia" w:ascii="仿宋_GB2312" w:hAnsi="仿宋_GB2312" w:eastAsia="仿宋_GB2312" w:cs="仿宋_GB2312"/>
          <w:b/>
          <w:bCs/>
          <w:color w:val="000000"/>
          <w:kern w:val="0"/>
          <w:sz w:val="32"/>
          <w:szCs w:val="32"/>
          <w:highlight w:val="none"/>
          <w:lang w:val="zh-CN"/>
        </w:rPr>
        <w:t>六是</w:t>
      </w:r>
      <w:r>
        <w:rPr>
          <w:rFonts w:hint="eastAsia" w:ascii="仿宋_GB2312" w:hAnsi="仿宋_GB2312" w:eastAsia="仿宋_GB2312" w:cs="仿宋_GB2312"/>
          <w:color w:val="000000"/>
          <w:kern w:val="0"/>
          <w:sz w:val="32"/>
          <w:szCs w:val="32"/>
          <w:highlight w:val="none"/>
          <w:lang w:val="zh-CN"/>
        </w:rPr>
        <w:t>对全县新闻出版、广播影视、文化艺术业改革发展研究提出政策性建议。</w:t>
      </w:r>
    </w:p>
    <w:p w14:paraId="64125F01">
      <w:pPr>
        <w:keepNext w:val="0"/>
        <w:keepLines w:val="0"/>
        <w:pageBreakBefore w:val="0"/>
        <w:widowControl w:val="0"/>
        <w:kinsoku/>
        <w:wordWrap/>
        <w:overflowPunct/>
        <w:topLinePunct w:val="0"/>
        <w:autoSpaceDE w:val="0"/>
        <w:autoSpaceDN w:val="0"/>
        <w:bidi w:val="0"/>
        <w:adjustRightInd w:val="0"/>
        <w:spacing w:line="570" w:lineRule="exact"/>
        <w:ind w:firstLine="643" w:firstLineChars="200"/>
        <w:textAlignment w:val="auto"/>
        <w:outlineLvl w:val="9"/>
        <w:rPr>
          <w:rFonts w:hint="eastAsia" w:ascii="仿宋_GB2312" w:hAnsi="仿宋_GB2312" w:eastAsia="仿宋_GB2312" w:cs="仿宋_GB2312"/>
          <w:color w:val="000000"/>
          <w:kern w:val="0"/>
          <w:sz w:val="32"/>
          <w:szCs w:val="32"/>
          <w:highlight w:val="none"/>
          <w:lang w:val="zh-CN"/>
        </w:rPr>
      </w:pPr>
      <w:r>
        <w:rPr>
          <w:rFonts w:hint="eastAsia" w:ascii="仿宋_GB2312" w:hAnsi="仿宋_GB2312" w:eastAsia="仿宋_GB2312" w:cs="仿宋_GB2312"/>
          <w:b/>
          <w:bCs/>
          <w:color w:val="000000"/>
          <w:kern w:val="0"/>
          <w:sz w:val="32"/>
          <w:szCs w:val="32"/>
          <w:highlight w:val="none"/>
          <w:lang w:val="en-US" w:eastAsia="zh-CN"/>
        </w:rPr>
        <w:t>3.</w:t>
      </w:r>
      <w:r>
        <w:rPr>
          <w:rFonts w:hint="eastAsia" w:ascii="仿宋_GB2312" w:hAnsi="仿宋_GB2312" w:eastAsia="仿宋_GB2312" w:cs="仿宋_GB2312"/>
          <w:b/>
          <w:bCs/>
          <w:color w:val="000000"/>
          <w:kern w:val="0"/>
          <w:sz w:val="32"/>
          <w:szCs w:val="32"/>
          <w:highlight w:val="none"/>
          <w:lang w:val="zh-CN"/>
        </w:rPr>
        <w:t>宣传事务管理。</w:t>
      </w:r>
      <w:r>
        <w:rPr>
          <w:rFonts w:hint="eastAsia" w:ascii="仿宋_GB2312" w:hAnsi="仿宋_GB2312" w:eastAsia="仿宋_GB2312" w:cs="仿宋_GB2312"/>
          <w:color w:val="000000"/>
          <w:kern w:val="0"/>
          <w:sz w:val="32"/>
          <w:szCs w:val="32"/>
          <w:highlight w:val="none"/>
          <w:lang w:val="zh-CN"/>
        </w:rPr>
        <w:t>负责系统综合业务管理和机关综合事务管理，做好会务接待、财务资产管理、机关党建等工作。加强全县宣传干部队伍建设，开展好干部培训工作，抓好宣传文化系统人才培养管理工作，指导县直宣传文化系统各单位做好宣传工作。</w:t>
      </w:r>
    </w:p>
    <w:p w14:paraId="44D94B10">
      <w:pPr>
        <w:keepNext w:val="0"/>
        <w:keepLines w:val="0"/>
        <w:pageBreakBefore w:val="0"/>
        <w:widowControl w:val="0"/>
        <w:numPr>
          <w:ilvl w:val="0"/>
          <w:numId w:val="0"/>
        </w:numPr>
        <w:kinsoku/>
        <w:wordWrap/>
        <w:overflowPunct/>
        <w:topLinePunct w:val="0"/>
        <w:autoSpaceDE/>
        <w:autoSpaceDN/>
        <w:bidi w:val="0"/>
        <w:spacing w:line="570" w:lineRule="exact"/>
        <w:ind w:right="0" w:rightChars="0" w:firstLine="320" w:firstLineChars="1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（二）分项</w:t>
      </w:r>
      <w:r>
        <w:rPr>
          <w:rFonts w:hint="eastAsia" w:ascii="楷体_GB2312" w:hAnsi="楷体_GB2312" w:eastAsia="楷体_GB2312" w:cs="楷体_GB2312"/>
          <w:b w:val="0"/>
          <w:bCs w:val="0"/>
          <w:sz w:val="32"/>
          <w:szCs w:val="32"/>
          <w:lang w:eastAsia="zh-CN"/>
        </w:rPr>
        <w:t>绩效目标实现情况</w:t>
      </w:r>
      <w:r>
        <w:rPr>
          <w:rFonts w:hint="eastAsia" w:ascii="楷体_GB2312" w:hAnsi="楷体_GB2312" w:eastAsia="楷体_GB2312" w:cs="楷体_GB2312"/>
          <w:b w:val="0"/>
          <w:bCs w:val="0"/>
          <w:sz w:val="32"/>
          <w:szCs w:val="32"/>
          <w:lang w:val="en-US" w:eastAsia="zh-CN"/>
        </w:rPr>
        <w:t>及指标分析</w:t>
      </w:r>
    </w:p>
    <w:p w14:paraId="71E8241C">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意识形态</w:t>
      </w:r>
      <w:r>
        <w:rPr>
          <w:rFonts w:hint="eastAsia" w:ascii="仿宋_GB2312" w:hAnsi="仿宋_GB2312" w:eastAsia="仿宋_GB2312" w:cs="仿宋_GB2312"/>
          <w:b/>
          <w:bCs/>
          <w:sz w:val="32"/>
          <w:szCs w:val="32"/>
          <w:lang w:eastAsia="zh-CN"/>
        </w:rPr>
        <w:t>阵地及县委理论学习中心组</w:t>
      </w:r>
      <w:r>
        <w:rPr>
          <w:rFonts w:hint="eastAsia" w:ascii="仿宋_GB2312" w:hAnsi="仿宋_GB2312" w:eastAsia="仿宋_GB2312" w:cs="仿宋_GB2312"/>
          <w:b/>
          <w:bCs/>
          <w:sz w:val="32"/>
          <w:szCs w:val="32"/>
        </w:rPr>
        <w:t>工作。</w:t>
      </w:r>
    </w:p>
    <w:p w14:paraId="02F96F03">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绩效目标：细化完善</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委理论学习中心组学习计划和制度，坚持每月1次集中学习，创新学习形式，广泛开展常态化宣传宣讲，在狠抓学习中筑牢思想基础为</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委中心组购买学习用书、印制学习资料及邀请省市专家教授讲课等费用，指导、督导全</w:t>
      </w:r>
      <w:r>
        <w:rPr>
          <w:rFonts w:hint="eastAsia" w:ascii="仿宋_GB2312" w:hAnsi="仿宋_GB2312" w:eastAsia="仿宋_GB2312" w:cs="仿宋_GB2312"/>
          <w:sz w:val="32"/>
          <w:szCs w:val="32"/>
          <w:lang w:eastAsia="zh-CN"/>
        </w:rPr>
        <w:t>县各</w:t>
      </w:r>
      <w:r>
        <w:rPr>
          <w:rFonts w:hint="eastAsia" w:ascii="仿宋_GB2312" w:hAnsi="仿宋_GB2312" w:eastAsia="仿宋_GB2312" w:cs="仿宋_GB2312"/>
          <w:sz w:val="32"/>
          <w:szCs w:val="32"/>
        </w:rPr>
        <w:t>级党委（党组）理论学习中心组工作；加强理论宣传，运用各个传媒，搭建平台，深入宣传中央、省、市及我</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方针政策；深入开展理论研究，为</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政府决策提供咨询。</w:t>
      </w:r>
    </w:p>
    <w:p w14:paraId="0730E012">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委理论学习中心组阵地建设，组织开展</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委理论学习中心组学习不少于12次，邀请专家教授讲课1次以上，购买、印制学习书籍资料</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00份以上，进一步提升领导干部理论素养。</w:t>
      </w:r>
    </w:p>
    <w:p w14:paraId="6AF76670">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eastAsia="zh-CN"/>
        </w:rPr>
        <w:t>精神文明建设</w:t>
      </w:r>
      <w:r>
        <w:rPr>
          <w:rFonts w:hint="eastAsia" w:ascii="仿宋_GB2312" w:hAnsi="仿宋_GB2312" w:eastAsia="仿宋_GB2312" w:cs="仿宋_GB2312"/>
          <w:b/>
          <w:bCs/>
          <w:sz w:val="32"/>
          <w:szCs w:val="32"/>
        </w:rPr>
        <w:t xml:space="preserve">工作    </w:t>
      </w:r>
      <w:r>
        <w:rPr>
          <w:rFonts w:hint="eastAsia" w:ascii="仿宋_GB2312" w:hAnsi="仿宋_GB2312" w:eastAsia="仿宋_GB2312" w:cs="仿宋_GB2312"/>
          <w:sz w:val="32"/>
          <w:szCs w:val="32"/>
        </w:rPr>
        <w:t xml:space="preserve">  </w:t>
      </w:r>
    </w:p>
    <w:p w14:paraId="3CFC2972">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sz w:val="32"/>
          <w:szCs w:val="32"/>
          <w:lang w:val="en-US" w:eastAsia="zh-CN"/>
        </w:rPr>
        <w:t>着力实施公民素质提升工程，文明创建呈现新常态；</w:t>
      </w:r>
      <w:r>
        <w:rPr>
          <w:rFonts w:hint="eastAsia" w:ascii="仿宋_GB2312" w:hAnsi="仿宋_GB2312" w:eastAsia="仿宋_GB2312" w:cs="仿宋_GB2312"/>
          <w:sz w:val="32"/>
          <w:szCs w:val="32"/>
        </w:rPr>
        <w:t>开展文明单位、文明村镇、文明社区、</w:t>
      </w:r>
      <w:r>
        <w:rPr>
          <w:rFonts w:hint="eastAsia" w:ascii="仿宋_GB2312" w:hAnsi="仿宋_GB2312" w:eastAsia="仿宋_GB2312" w:cs="仿宋_GB2312"/>
          <w:sz w:val="32"/>
          <w:szCs w:val="32"/>
          <w:lang w:eastAsia="zh-CN"/>
        </w:rPr>
        <w:t>文明校园、</w:t>
      </w:r>
      <w:r>
        <w:rPr>
          <w:rFonts w:hint="eastAsia" w:ascii="仿宋_GB2312" w:hAnsi="仿宋_GB2312" w:eastAsia="仿宋_GB2312" w:cs="仿宋_GB2312"/>
          <w:sz w:val="32"/>
          <w:szCs w:val="32"/>
        </w:rPr>
        <w:t>文明家庭等评选表彰工作；开展道德模范评选、表彰宣讲活动、好家风讲座、农村移风易俗宣传；扩大志愿服务站点和开展各类志愿服务活动；宣传关爱保护关爱未成年人公益广告、印刷各类宣传册、新时代好少年评选活动；加大社会主义核心价值观公益宣传力度，更换及维护社会主义核心价值观公益广告、</w:t>
      </w:r>
      <w:r>
        <w:rPr>
          <w:rFonts w:hint="eastAsia" w:ascii="仿宋_GB2312" w:hAnsi="仿宋_GB2312" w:eastAsia="仿宋_GB2312" w:cs="仿宋_GB2312"/>
          <w:sz w:val="32"/>
          <w:szCs w:val="32"/>
          <w:lang w:val="en-US" w:eastAsia="zh-CN"/>
        </w:rPr>
        <w:t>着力推进“双争”活动、</w:t>
      </w:r>
      <w:r>
        <w:rPr>
          <w:rFonts w:hint="eastAsia" w:ascii="仿宋_GB2312" w:hAnsi="仿宋_GB2312" w:eastAsia="仿宋_GB2312" w:cs="仿宋_GB2312"/>
          <w:sz w:val="32"/>
          <w:szCs w:val="32"/>
        </w:rPr>
        <w:t>举办各类社会主义核心价值观活动、开展我们的节日传统文化活动</w:t>
      </w:r>
      <w:r>
        <w:rPr>
          <w:rFonts w:hint="eastAsia" w:ascii="仿宋_GB2312" w:hAnsi="仿宋_GB2312" w:eastAsia="仿宋_GB2312" w:cs="仿宋_GB2312"/>
          <w:sz w:val="32"/>
          <w:szCs w:val="32"/>
          <w:lang w:eastAsia="zh-CN"/>
        </w:rPr>
        <w:t>，举办第四届“时代新人</w:t>
      </w:r>
      <w:r>
        <w:rPr>
          <w:rFonts w:hint="eastAsia" w:ascii="仿宋_GB2312" w:hAnsi="仿宋_GB2312" w:eastAsia="仿宋_GB2312" w:cs="仿宋_GB2312"/>
          <w:sz w:val="32"/>
          <w:szCs w:val="32"/>
          <w:lang w:val="en-US" w:eastAsia="zh-CN"/>
        </w:rPr>
        <w:t>·赞皇好人</w:t>
      </w:r>
      <w:r>
        <w:rPr>
          <w:rFonts w:hint="eastAsia" w:ascii="仿宋_GB2312" w:hAnsi="仿宋_GB2312" w:eastAsia="仿宋_GB2312" w:cs="仿宋_GB2312"/>
          <w:sz w:val="32"/>
          <w:szCs w:val="32"/>
          <w:lang w:eastAsia="zh-CN"/>
        </w:rPr>
        <w:t>”表彰发布仪式等</w:t>
      </w:r>
      <w:r>
        <w:rPr>
          <w:rFonts w:hint="eastAsia" w:ascii="仿宋_GB2312" w:hAnsi="仿宋_GB2312" w:eastAsia="仿宋_GB2312" w:cs="仿宋_GB2312"/>
          <w:sz w:val="32"/>
          <w:szCs w:val="32"/>
        </w:rPr>
        <w:t>。</w:t>
      </w:r>
    </w:p>
    <w:p w14:paraId="53A0531D">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绩效指标：开展各类文明评选表彰活动不少于3次、道德模范评选、表彰宣讲活动不少于</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次；开展移风易俗、诵读比赛等践行社会主义核心价值观系列活动不少于10次；制作、购买各类宣传资料不少于1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000份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设置更换损坏的各类公益广告1500余平方米；制作发放创城知识手册、文明礼仪手册等各1万余册；在全县设置100余块“双争”活动公益广告</w:t>
      </w:r>
      <w:r>
        <w:rPr>
          <w:rFonts w:hint="eastAsia" w:ascii="仿宋_GB2312" w:hAnsi="仿宋_GB2312" w:eastAsia="仿宋_GB2312" w:cs="仿宋_GB2312"/>
          <w:sz w:val="32"/>
          <w:szCs w:val="32"/>
        </w:rPr>
        <w:t>。</w:t>
      </w:r>
    </w:p>
    <w:p w14:paraId="3E1088F4">
      <w:pPr>
        <w:pStyle w:val="11"/>
        <w:keepNext w:val="0"/>
        <w:keepLines w:val="0"/>
        <w:pageBreakBefore w:val="0"/>
        <w:widowControl w:val="0"/>
        <w:numPr>
          <w:ilvl w:val="0"/>
          <w:numId w:val="0"/>
        </w:numPr>
        <w:kinsoku/>
        <w:wordWrap/>
        <w:overflowPunct/>
        <w:topLinePunct w:val="0"/>
        <w:autoSpaceDE/>
        <w:autoSpaceDN/>
        <w:bidi w:val="0"/>
        <w:adjustRightInd/>
        <w:snapToGrid/>
        <w:spacing w:line="570" w:lineRule="exact"/>
        <w:ind w:left="630" w:leftChars="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加快拓展</w:t>
      </w:r>
      <w:r>
        <w:rPr>
          <w:rFonts w:hint="eastAsia" w:ascii="仿宋_GB2312" w:hAnsi="仿宋_GB2312" w:eastAsia="仿宋_GB2312" w:cs="仿宋_GB2312"/>
          <w:b/>
          <w:bCs/>
          <w:sz w:val="32"/>
          <w:szCs w:val="32"/>
        </w:rPr>
        <w:t>新时代文明实践建设</w:t>
      </w:r>
      <w:r>
        <w:rPr>
          <w:rFonts w:hint="eastAsia" w:ascii="仿宋_GB2312" w:hAnsi="仿宋_GB2312" w:eastAsia="仿宋_GB2312" w:cs="仿宋_GB2312"/>
          <w:b/>
          <w:bCs/>
          <w:sz w:val="32"/>
          <w:szCs w:val="32"/>
          <w:lang w:eastAsia="zh-CN"/>
        </w:rPr>
        <w:t>工作</w:t>
      </w:r>
    </w:p>
    <w:p w14:paraId="556041DC">
      <w:pPr>
        <w:pStyle w:val="11"/>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绩效目标：新时代文明实践云平台，全面做强做大文明实践志愿队伍。依托实践中心</w:t>
      </w:r>
      <w:r>
        <w:rPr>
          <w:rFonts w:hint="eastAsia" w:ascii="仿宋_GB2312" w:hAnsi="仿宋_GB2312" w:eastAsia="仿宋_GB2312" w:cs="仿宋_GB2312"/>
          <w:sz w:val="32"/>
          <w:szCs w:val="32"/>
          <w:lang w:eastAsia="zh-CN"/>
        </w:rPr>
        <w:t>云</w:t>
      </w:r>
      <w:r>
        <w:rPr>
          <w:rFonts w:hint="eastAsia" w:ascii="仿宋_GB2312" w:hAnsi="仿宋_GB2312" w:eastAsia="仿宋_GB2312" w:cs="仿宋_GB2312"/>
          <w:sz w:val="32"/>
          <w:szCs w:val="32"/>
        </w:rPr>
        <w:t>平台，全面加强</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、乡、村三级文明实践志愿服务队伍的逐层管理、分类管理与动态管理，健全完善志愿服务激励机制，进一步提升服务水平。</w:t>
      </w:r>
    </w:p>
    <w:p w14:paraId="6CD32695">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绩效指标：补助建设、提档升级文明实践中心（所、站）不少于5个，</w:t>
      </w:r>
      <w:r>
        <w:rPr>
          <w:rFonts w:hint="eastAsia" w:ascii="仿宋_GB2312" w:hAnsi="仿宋_GB2312" w:eastAsia="仿宋_GB2312" w:cs="仿宋_GB2312"/>
          <w:sz w:val="32"/>
          <w:szCs w:val="32"/>
          <w:lang w:eastAsia="zh-CN"/>
        </w:rPr>
        <w:t>协</w:t>
      </w:r>
      <w:r>
        <w:rPr>
          <w:rFonts w:hint="eastAsia" w:ascii="仿宋_GB2312" w:hAnsi="仿宋_GB2312" w:eastAsia="仿宋_GB2312" w:cs="仿宋_GB2312"/>
          <w:sz w:val="32"/>
          <w:szCs w:val="32"/>
          <w:lang w:val="en-US" w:eastAsia="zh-CN"/>
        </w:rPr>
        <w:t>调各乡镇新时代文明实践所、村（社区）新时代文明实践站开展各类志愿服务活动达1000余次，参与志愿者达6万余人次，</w:t>
      </w:r>
      <w:r>
        <w:rPr>
          <w:rFonts w:hint="eastAsia" w:ascii="仿宋_GB2312" w:hAnsi="仿宋_GB2312" w:eastAsia="仿宋_GB2312" w:cs="仿宋_GB2312"/>
          <w:sz w:val="32"/>
          <w:szCs w:val="32"/>
        </w:rPr>
        <w:t>运营维护新时代文明实践云平台1个，运营维护智能书屋1个，开展多样文明实践活动不少于10场，购买制作宣传品不少于5000个，新时代文明实践中心运转办公、设备采购等费用。</w:t>
      </w:r>
    </w:p>
    <w:p w14:paraId="06E65B72">
      <w:pPr>
        <w:pStyle w:val="11"/>
        <w:keepNext w:val="0"/>
        <w:keepLines w:val="0"/>
        <w:pageBreakBefore w:val="0"/>
        <w:widowControl w:val="0"/>
        <w:numPr>
          <w:ilvl w:val="0"/>
          <w:numId w:val="0"/>
        </w:numPr>
        <w:kinsoku/>
        <w:wordWrap/>
        <w:overflowPunct/>
        <w:topLinePunct w:val="0"/>
        <w:autoSpaceDE/>
        <w:autoSpaceDN/>
        <w:bidi w:val="0"/>
        <w:adjustRightInd/>
        <w:snapToGrid/>
        <w:spacing w:line="57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新闻宣传</w:t>
      </w:r>
      <w:r>
        <w:rPr>
          <w:rFonts w:hint="eastAsia" w:ascii="仿宋_GB2312" w:hAnsi="仿宋_GB2312" w:eastAsia="仿宋_GB2312" w:cs="仿宋_GB2312"/>
          <w:b/>
          <w:bCs/>
          <w:sz w:val="32"/>
          <w:szCs w:val="32"/>
          <w:lang w:eastAsia="zh-CN"/>
        </w:rPr>
        <w:t>对上报道工作</w:t>
      </w:r>
    </w:p>
    <w:p w14:paraId="1214C0C8">
      <w:pPr>
        <w:pStyle w:val="11"/>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绩效目标：围绕我</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重点工作、重大活动、特色亮点，营商环境、科技创新、项目建设、乡村振兴、</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域治理、全域旅游、城市建设和生态文明建设等做好宣传报道，宣传我</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全面深入学习贯彻党的二十大精神，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撸起袖子加油干、风雨无阻向前行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的实际行动和良好风貌等内容，充分展现中国式现代化河北场景</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实践，持续营造良好的舆论氛围，进一步提升</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形象、讲好</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故事。充分适应新形势下全媒体时代宣传要求，充分占领信息制高点，与</w:t>
      </w:r>
      <w:r>
        <w:rPr>
          <w:rFonts w:hint="eastAsia" w:ascii="仿宋_GB2312" w:hAnsi="仿宋_GB2312" w:eastAsia="仿宋_GB2312" w:cs="仿宋_GB2312"/>
          <w:sz w:val="32"/>
          <w:szCs w:val="32"/>
          <w:lang w:eastAsia="zh-CN"/>
        </w:rPr>
        <w:t>新华社、</w:t>
      </w:r>
      <w:r>
        <w:rPr>
          <w:rFonts w:hint="eastAsia" w:ascii="仿宋_GB2312" w:hAnsi="仿宋_GB2312" w:eastAsia="仿宋_GB2312" w:cs="仿宋_GB2312"/>
          <w:sz w:val="32"/>
          <w:szCs w:val="32"/>
        </w:rPr>
        <w:t>中新社、河北日报、河北广播电视台、</w:t>
      </w:r>
      <w:r>
        <w:rPr>
          <w:rFonts w:hint="eastAsia" w:ascii="仿宋_GB2312" w:hAnsi="仿宋_GB2312" w:eastAsia="仿宋_GB2312" w:cs="仿宋_GB2312"/>
          <w:sz w:val="32"/>
          <w:szCs w:val="32"/>
          <w:lang w:eastAsia="zh-CN"/>
        </w:rPr>
        <w:t>石家庄日报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长城网、人民网</w:t>
      </w:r>
      <w:r>
        <w:rPr>
          <w:rFonts w:hint="eastAsia" w:ascii="仿宋_GB2312" w:hAnsi="仿宋_GB2312" w:eastAsia="仿宋_GB2312" w:cs="仿宋_GB2312"/>
          <w:sz w:val="32"/>
          <w:szCs w:val="32"/>
        </w:rPr>
        <w:t>等媒体合作宣传</w:t>
      </w:r>
      <w:r>
        <w:rPr>
          <w:rFonts w:hint="eastAsia" w:ascii="仿宋_GB2312" w:hAnsi="仿宋_GB2312" w:eastAsia="仿宋_GB2312" w:cs="仿宋_GB2312"/>
          <w:sz w:val="32"/>
          <w:szCs w:val="32"/>
          <w:lang w:eastAsia="zh-CN"/>
        </w:rPr>
        <w:t>推介赞皇</w:t>
      </w:r>
      <w:r>
        <w:rPr>
          <w:rFonts w:hint="eastAsia" w:ascii="仿宋_GB2312" w:hAnsi="仿宋_GB2312" w:eastAsia="仿宋_GB2312" w:cs="仿宋_GB2312"/>
          <w:sz w:val="32"/>
          <w:szCs w:val="32"/>
        </w:rPr>
        <w:t>，借助传统媒体平台和新媒体平台，精心策划宣传，提高</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知名度和美誉度，通过电视、报刊、客户端、网络等渠道，力求实现“全方位、立体式、多元化”整体宣传效果，讲好</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故事，传播</w:t>
      </w:r>
      <w:r>
        <w:rPr>
          <w:rFonts w:hint="eastAsia" w:ascii="仿宋_GB2312" w:hAnsi="仿宋_GB2312" w:eastAsia="仿宋_GB2312" w:cs="仿宋_GB2312"/>
          <w:sz w:val="32"/>
          <w:szCs w:val="32"/>
          <w:lang w:eastAsia="zh-CN"/>
        </w:rPr>
        <w:t>赞皇</w:t>
      </w:r>
      <w:r>
        <w:rPr>
          <w:rFonts w:hint="eastAsia" w:ascii="仿宋_GB2312" w:hAnsi="仿宋_GB2312" w:eastAsia="仿宋_GB2312" w:cs="仿宋_GB2312"/>
          <w:sz w:val="32"/>
          <w:szCs w:val="32"/>
        </w:rPr>
        <w:t>声音，凝聚正能量，激发新动能，为全</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高质量发展营造和谐稳定的舆论环境和良好的舆论氛围。</w:t>
      </w:r>
    </w:p>
    <w:p w14:paraId="3727FC51">
      <w:pPr>
        <w:pStyle w:val="1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绩效指标：与</w:t>
      </w:r>
      <w:r>
        <w:rPr>
          <w:rFonts w:hint="eastAsia" w:ascii="仿宋_GB2312" w:hAnsi="仿宋_GB2312" w:eastAsia="仿宋_GB2312" w:cs="仿宋_GB2312"/>
          <w:sz w:val="32"/>
          <w:szCs w:val="32"/>
          <w:lang w:eastAsia="zh-CN"/>
        </w:rPr>
        <w:t>新华社、</w:t>
      </w:r>
      <w:r>
        <w:rPr>
          <w:rFonts w:hint="eastAsia" w:ascii="仿宋_GB2312" w:hAnsi="仿宋_GB2312" w:eastAsia="仿宋_GB2312" w:cs="仿宋_GB2312"/>
          <w:sz w:val="32"/>
          <w:szCs w:val="32"/>
        </w:rPr>
        <w:t>中新社、</w:t>
      </w:r>
      <w:r>
        <w:rPr>
          <w:rFonts w:hint="eastAsia" w:ascii="仿宋_GB2312" w:hAnsi="仿宋_GB2312" w:eastAsia="仿宋_GB2312" w:cs="仿宋_GB2312"/>
          <w:sz w:val="32"/>
          <w:szCs w:val="32"/>
          <w:lang w:eastAsia="zh-CN"/>
        </w:rPr>
        <w:t>人民网、</w:t>
      </w:r>
      <w:r>
        <w:rPr>
          <w:rFonts w:hint="eastAsia" w:ascii="仿宋_GB2312" w:hAnsi="仿宋_GB2312" w:eastAsia="仿宋_GB2312" w:cs="仿宋_GB2312"/>
          <w:sz w:val="32"/>
          <w:szCs w:val="32"/>
        </w:rPr>
        <w:t>河北日报、河北广播电视台</w:t>
      </w:r>
      <w:r>
        <w:rPr>
          <w:rFonts w:hint="eastAsia" w:ascii="仿宋_GB2312" w:hAnsi="仿宋_GB2312" w:eastAsia="仿宋_GB2312" w:cs="仿宋_GB2312"/>
          <w:sz w:val="32"/>
          <w:szCs w:val="32"/>
          <w:lang w:eastAsia="zh-CN"/>
        </w:rPr>
        <w:t>、石家庄日报、学习强国平台</w:t>
      </w:r>
      <w:r>
        <w:rPr>
          <w:rFonts w:hint="eastAsia" w:ascii="仿宋_GB2312" w:hAnsi="仿宋_GB2312" w:eastAsia="仿宋_GB2312" w:cs="仿宋_GB2312"/>
          <w:sz w:val="32"/>
          <w:szCs w:val="32"/>
        </w:rPr>
        <w:t>等不少于8家媒体进行合作，刊登稿件不少于</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eastAsia="zh-CN"/>
        </w:rPr>
        <w:t>篇</w:t>
      </w:r>
      <w:r>
        <w:rPr>
          <w:rFonts w:hint="eastAsia" w:ascii="仿宋_GB2312" w:hAnsi="仿宋_GB2312" w:eastAsia="仿宋_GB2312" w:cs="仿宋_GB2312"/>
          <w:sz w:val="32"/>
          <w:szCs w:val="32"/>
        </w:rPr>
        <w:t>，专题宣传不少于</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次，刊发专版不少于</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次，组织培训不少于</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次，通过电视、报刊、客户端、网络等不少于3种渠道，力求实现“全方位、立体式、多元化”整体宣传效果。订阅党报党刊、购买制作各类宣传资料等不少于1000份。</w:t>
      </w:r>
    </w:p>
    <w:p w14:paraId="42058C94">
      <w:pPr>
        <w:keepNext w:val="0"/>
        <w:keepLines w:val="0"/>
        <w:pageBreakBefore w:val="0"/>
        <w:widowControl w:val="0"/>
        <w:kinsoku/>
        <w:wordWrap/>
        <w:overflowPunct/>
        <w:topLinePunct w:val="0"/>
        <w:autoSpaceDE/>
        <w:autoSpaceDN/>
        <w:bidi w:val="0"/>
        <w:spacing w:line="570" w:lineRule="exact"/>
        <w:ind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65C1AE47">
      <w:pPr>
        <w:keepNext w:val="0"/>
        <w:keepLines w:val="0"/>
        <w:pageBreakBefore w:val="0"/>
        <w:widowControl w:val="0"/>
        <w:kinsoku/>
        <w:wordWrap/>
        <w:overflowPunct/>
        <w:topLinePunct w:val="0"/>
        <w:autoSpaceDE/>
        <w:autoSpaceDN/>
        <w:bidi w:val="0"/>
        <w:spacing w:line="570"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根据项目执行情况和项目绩效自评情况，总得分≧100分，</w:t>
      </w:r>
      <w:r>
        <w:rPr>
          <w:rFonts w:hint="eastAsia" w:ascii="仿宋_GB2312" w:hAnsi="仿宋_GB2312" w:eastAsia="仿宋_GB2312" w:cs="仿宋_GB2312"/>
          <w:sz w:val="32"/>
          <w:szCs w:val="32"/>
        </w:rPr>
        <w:t>综合绩效评价等级为“</w:t>
      </w:r>
      <w:r>
        <w:rPr>
          <w:rFonts w:hint="eastAsia" w:ascii="仿宋_GB2312" w:hAnsi="仿宋_GB2312" w:eastAsia="仿宋_GB2312" w:cs="仿宋_GB2312"/>
          <w:kern w:val="2"/>
          <w:sz w:val="32"/>
          <w:szCs w:val="32"/>
          <w:lang w:val="en-US" w:eastAsia="zh-CN" w:bidi="ar-SA"/>
        </w:rPr>
        <w:t>优秀</w:t>
      </w:r>
      <w:r>
        <w:rPr>
          <w:rFonts w:hint="eastAsia" w:ascii="仿宋_GB2312" w:hAnsi="仿宋_GB2312" w:eastAsia="仿宋_GB2312" w:cs="仿宋_GB2312"/>
          <w:sz w:val="32"/>
          <w:szCs w:val="32"/>
        </w:rPr>
        <w:t>”。</w:t>
      </w:r>
    </w:p>
    <w:p w14:paraId="5A220E3A">
      <w:pPr>
        <w:keepNext w:val="0"/>
        <w:keepLines w:val="0"/>
        <w:pageBreakBefore w:val="0"/>
        <w:widowControl w:val="0"/>
        <w:kinsoku/>
        <w:wordWrap/>
        <w:overflowPunct/>
        <w:topLinePunct w:val="0"/>
        <w:autoSpaceDE/>
        <w:autoSpaceDN/>
        <w:bidi w:val="0"/>
        <w:spacing w:line="57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49AB218F">
      <w:pPr>
        <w:pStyle w:val="10"/>
        <w:keepNext w:val="0"/>
        <w:keepLines w:val="0"/>
        <w:pageBreakBefore w:val="0"/>
        <w:widowControl w:val="0"/>
        <w:kinsoku/>
        <w:wordWrap/>
        <w:overflowPunct/>
        <w:topLinePunct w:val="0"/>
        <w:bidi w:val="0"/>
        <w:spacing w:line="570" w:lineRule="exact"/>
        <w:jc w:val="both"/>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（一）存在的主要问题</w:t>
      </w:r>
    </w:p>
    <w:p w14:paraId="644D6BE5">
      <w:pPr>
        <w:pStyle w:val="10"/>
        <w:keepNext w:val="0"/>
        <w:keepLines w:val="0"/>
        <w:pageBreakBefore w:val="0"/>
        <w:widowControl w:val="0"/>
        <w:kinsoku/>
        <w:wordWrap/>
        <w:overflowPunct/>
        <w:topLinePunct w:val="0"/>
        <w:bidi w:val="0"/>
        <w:spacing w:line="57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14:paraId="680B821F">
      <w:pPr>
        <w:keepNext w:val="0"/>
        <w:keepLines w:val="0"/>
        <w:pageBreakBefore w:val="0"/>
        <w:widowControl w:val="0"/>
        <w:numPr>
          <w:ilvl w:val="0"/>
          <w:numId w:val="0"/>
        </w:numPr>
        <w:kinsoku/>
        <w:wordWrap/>
        <w:overflowPunct/>
        <w:topLinePunct w:val="0"/>
        <w:autoSpaceDE/>
        <w:autoSpaceDN/>
        <w:bidi w:val="0"/>
        <w:spacing w:line="570" w:lineRule="exact"/>
        <w:ind w:left="630" w:leftChars="0" w:right="0" w:rightChars="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lang w:val="en-US" w:eastAsia="zh-CN"/>
        </w:rPr>
        <w:t>(二）</w:t>
      </w:r>
      <w:r>
        <w:rPr>
          <w:rFonts w:hint="eastAsia" w:ascii="楷体_GB2312" w:hAnsi="楷体_GB2312" w:eastAsia="楷体_GB2312" w:cs="楷体_GB2312"/>
          <w:b w:val="0"/>
          <w:bCs w:val="0"/>
          <w:sz w:val="32"/>
          <w:szCs w:val="32"/>
        </w:rPr>
        <w:t>针对问题提出具体的改进措施或建议</w:t>
      </w:r>
    </w:p>
    <w:p w14:paraId="2A4A263D">
      <w:pPr>
        <w:keepNext w:val="0"/>
        <w:keepLines w:val="0"/>
        <w:pageBreakBefore w:val="0"/>
        <w:widowControl w:val="0"/>
        <w:kinsoku/>
        <w:wordWrap/>
        <w:overflowPunct/>
        <w:topLinePunct w:val="0"/>
        <w:bidi w:val="0"/>
        <w:spacing w:line="57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1.严格执行预算。</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预算法》及其实施条例的相关规定，参考上年度的预算执行情况和年度的收支预测、部门重点工作等科学编制预算，严格预算执行，提高资金使用效率。</w:t>
      </w:r>
    </w:p>
    <w:p w14:paraId="05DCE584">
      <w:pPr>
        <w:keepNext w:val="0"/>
        <w:keepLines w:val="0"/>
        <w:pageBreakBefore w:val="0"/>
        <w:widowControl w:val="0"/>
        <w:kinsoku/>
        <w:wordWrap/>
        <w:overflowPunct/>
        <w:topLinePunct w:val="0"/>
        <w:bidi w:val="0"/>
        <w:spacing w:line="57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2.完善管理制度。</w:t>
      </w:r>
      <w:r>
        <w:rPr>
          <w:rFonts w:hint="eastAsia" w:ascii="仿宋_GB2312" w:hAnsi="仿宋_GB2312" w:eastAsia="仿宋_GB2312" w:cs="仿宋_GB2312"/>
          <w:sz w:val="32"/>
          <w:szCs w:val="32"/>
        </w:rPr>
        <w:t>按照财政局有关要求，认真开展内部控制建设工作，通过查找内部管理中的薄弱环节，建立健全各项内部控制制度，更好地发挥内部控制在提升单位内部治理水平、规范内部权力运行、促进依法行政、推进廉政建设中的重要作用。</w:t>
      </w:r>
    </w:p>
    <w:p w14:paraId="6F453ECD">
      <w:pPr>
        <w:keepNext w:val="0"/>
        <w:keepLines w:val="0"/>
        <w:pageBreakBefore w:val="0"/>
        <w:widowControl w:val="0"/>
        <w:kinsoku/>
        <w:wordWrap/>
        <w:overflowPunct/>
        <w:topLinePunct w:val="0"/>
        <w:bidi w:val="0"/>
        <w:spacing w:line="57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3.提高资金绩效。</w:t>
      </w:r>
      <w:r>
        <w:rPr>
          <w:rFonts w:hint="eastAsia" w:ascii="仿宋_GB2312" w:hAnsi="仿宋_GB2312" w:eastAsia="仿宋_GB2312" w:cs="仿宋_GB2312"/>
          <w:sz w:val="32"/>
          <w:szCs w:val="32"/>
        </w:rPr>
        <w:t>严格按照有关规定要求，特别要用好管好上级安排的财政资金，并加强资金管理，确保专款专用，切实提高资金使用绩效。</w:t>
      </w:r>
    </w:p>
    <w:p w14:paraId="369DD46B">
      <w:pPr>
        <w:keepNext w:val="0"/>
        <w:keepLines w:val="0"/>
        <w:pageBreakBefore w:val="0"/>
        <w:widowControl w:val="0"/>
        <w:kinsoku/>
        <w:wordWrap/>
        <w:overflowPunct/>
        <w:topLinePunct w:val="0"/>
        <w:bidi w:val="0"/>
        <w:spacing w:line="57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评价工作组人员名单及签字（姓名、工作单位、职务、职称）</w:t>
      </w:r>
    </w:p>
    <w:p w14:paraId="23498771">
      <w:pPr>
        <w:keepNext w:val="0"/>
        <w:keepLines w:val="0"/>
        <w:pageBreakBefore w:val="0"/>
        <w:widowControl w:val="0"/>
        <w:numPr>
          <w:ilvl w:val="0"/>
          <w:numId w:val="0"/>
        </w:numPr>
        <w:kinsoku/>
        <w:wordWrap/>
        <w:overflowPunct/>
        <w:topLinePunct w:val="0"/>
        <w:autoSpaceDE/>
        <w:autoSpaceDN/>
        <w:bidi w:val="0"/>
        <w:snapToGrid w:val="0"/>
        <w:spacing w:line="570" w:lineRule="exact"/>
        <w:ind w:left="630" w:leftChars="0"/>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马江坤</w:t>
      </w:r>
      <w:r>
        <w:rPr>
          <w:rFonts w:hint="eastAsia" w:ascii="仿宋" w:hAnsi="仿宋" w:eastAsia="仿宋" w:cs="仿宋"/>
          <w:color w:val="auto"/>
          <w:sz w:val="32"/>
          <w:szCs w:val="32"/>
          <w:lang w:val="en-US" w:eastAsia="zh-CN"/>
        </w:rPr>
        <w:t xml:space="preserve">  宣传部常务副部长</w:t>
      </w:r>
    </w:p>
    <w:p w14:paraId="0CC50EC4">
      <w:pPr>
        <w:keepNext w:val="0"/>
        <w:keepLines w:val="0"/>
        <w:pageBreakBefore w:val="0"/>
        <w:widowControl w:val="0"/>
        <w:numPr>
          <w:ilvl w:val="0"/>
          <w:numId w:val="0"/>
        </w:numPr>
        <w:kinsoku/>
        <w:wordWrap/>
        <w:overflowPunct/>
        <w:topLinePunct w:val="0"/>
        <w:autoSpaceDE/>
        <w:autoSpaceDN/>
        <w:bidi w:val="0"/>
        <w:snapToGrid w:val="0"/>
        <w:spacing w:line="570" w:lineRule="exact"/>
        <w:ind w:left="630" w:leftChars="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安献锋  </w:t>
      </w:r>
      <w:r>
        <w:rPr>
          <w:rFonts w:hint="eastAsia" w:ascii="仿宋" w:hAnsi="仿宋" w:eastAsia="仿宋" w:cs="仿宋"/>
          <w:color w:val="auto"/>
          <w:sz w:val="32"/>
          <w:szCs w:val="32"/>
          <w:lang w:eastAsia="zh-CN"/>
        </w:rPr>
        <w:t>宣传部副部长</w:t>
      </w:r>
      <w:r>
        <w:rPr>
          <w:rFonts w:hint="eastAsia" w:ascii="仿宋" w:hAnsi="仿宋" w:eastAsia="仿宋" w:cs="仿宋"/>
          <w:color w:val="auto"/>
          <w:sz w:val="32"/>
          <w:szCs w:val="32"/>
          <w:lang w:val="en-US" w:eastAsia="zh-CN"/>
        </w:rPr>
        <w:t xml:space="preserve">   </w:t>
      </w:r>
    </w:p>
    <w:p w14:paraId="2F010E90">
      <w:pPr>
        <w:keepNext w:val="0"/>
        <w:keepLines w:val="0"/>
        <w:pageBreakBefore w:val="0"/>
        <w:widowControl w:val="0"/>
        <w:numPr>
          <w:ilvl w:val="0"/>
          <w:numId w:val="0"/>
        </w:numPr>
        <w:kinsoku/>
        <w:wordWrap/>
        <w:overflowPunct/>
        <w:topLinePunct w:val="0"/>
        <w:autoSpaceDE/>
        <w:autoSpaceDN/>
        <w:bidi w:val="0"/>
        <w:snapToGrid w:val="0"/>
        <w:spacing w:line="570" w:lineRule="exact"/>
        <w:ind w:left="630" w:leftChars="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eastAsia="zh-CN"/>
        </w:rPr>
        <w:t>刘永会</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eastAsia="zh-CN"/>
        </w:rPr>
        <w:t>宣传部办公室负责人</w:t>
      </w:r>
      <w:r>
        <w:rPr>
          <w:rFonts w:hint="eastAsia" w:ascii="仿宋" w:hAnsi="仿宋" w:eastAsia="仿宋" w:cs="仿宋"/>
          <w:color w:val="auto"/>
          <w:sz w:val="32"/>
          <w:szCs w:val="32"/>
          <w:lang w:val="en-US" w:eastAsia="zh-CN"/>
        </w:rPr>
        <w:t xml:space="preserve"> </w:t>
      </w:r>
    </w:p>
    <w:p w14:paraId="33B258CB">
      <w:pPr>
        <w:keepNext w:val="0"/>
        <w:keepLines w:val="0"/>
        <w:pageBreakBefore w:val="0"/>
        <w:widowControl w:val="0"/>
        <w:kinsoku/>
        <w:wordWrap/>
        <w:overflowPunct/>
        <w:topLinePunct w:val="0"/>
        <w:autoSpaceDE/>
        <w:autoSpaceDN/>
        <w:bidi w:val="0"/>
        <w:spacing w:line="570" w:lineRule="exact"/>
        <w:ind w:left="0" w:leftChars="0" w:right="0"/>
        <w:jc w:val="both"/>
        <w:textAlignment w:val="auto"/>
        <w:outlineLvl w:val="9"/>
        <w:rPr>
          <w:rFonts w:hint="eastAsia" w:ascii="仿宋_GB2312" w:hAnsi="仿宋_GB2312" w:eastAsia="仿宋_GB2312" w:cs="仿宋_GB2312"/>
          <w:b w:val="0"/>
          <w:bCs w:val="0"/>
          <w:kern w:val="2"/>
          <w:sz w:val="32"/>
          <w:szCs w:val="32"/>
          <w:lang w:val="en-US" w:eastAsia="zh-CN" w:bidi="ar-SA"/>
        </w:rPr>
      </w:pP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BBCF0">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026D932">
                          <w:pPr>
                            <w:snapToGrid w:val="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026D932">
                    <w:pPr>
                      <w:snapToGrid w:val="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1C83864"/>
    <w:rsid w:val="02106AB0"/>
    <w:rsid w:val="02B43A28"/>
    <w:rsid w:val="046F331E"/>
    <w:rsid w:val="064371D7"/>
    <w:rsid w:val="06CF35A8"/>
    <w:rsid w:val="074310F8"/>
    <w:rsid w:val="07956271"/>
    <w:rsid w:val="0858013F"/>
    <w:rsid w:val="09721397"/>
    <w:rsid w:val="098B1513"/>
    <w:rsid w:val="0BB63BED"/>
    <w:rsid w:val="0EB97A43"/>
    <w:rsid w:val="0EBD2122"/>
    <w:rsid w:val="0F214EAE"/>
    <w:rsid w:val="11B71E6A"/>
    <w:rsid w:val="13F53D80"/>
    <w:rsid w:val="157363CA"/>
    <w:rsid w:val="16302F27"/>
    <w:rsid w:val="193B20BF"/>
    <w:rsid w:val="1A296F01"/>
    <w:rsid w:val="1AAF0063"/>
    <w:rsid w:val="1BE140DE"/>
    <w:rsid w:val="1D5B2E94"/>
    <w:rsid w:val="215445D2"/>
    <w:rsid w:val="23AE6CDC"/>
    <w:rsid w:val="248C197D"/>
    <w:rsid w:val="252959AF"/>
    <w:rsid w:val="277A6671"/>
    <w:rsid w:val="292D35B7"/>
    <w:rsid w:val="2A594280"/>
    <w:rsid w:val="2D7670C3"/>
    <w:rsid w:val="2FD77D86"/>
    <w:rsid w:val="2FF32011"/>
    <w:rsid w:val="313903A2"/>
    <w:rsid w:val="337C65ED"/>
    <w:rsid w:val="33EB6CFF"/>
    <w:rsid w:val="35A12947"/>
    <w:rsid w:val="35EE71BA"/>
    <w:rsid w:val="37253DA4"/>
    <w:rsid w:val="37387040"/>
    <w:rsid w:val="38E9191A"/>
    <w:rsid w:val="399E6C6F"/>
    <w:rsid w:val="3A4C4AFA"/>
    <w:rsid w:val="3A500390"/>
    <w:rsid w:val="3A523D0A"/>
    <w:rsid w:val="3B625C0A"/>
    <w:rsid w:val="3BEE3DB6"/>
    <w:rsid w:val="3CEE1963"/>
    <w:rsid w:val="3F662D14"/>
    <w:rsid w:val="42E10214"/>
    <w:rsid w:val="436F15EE"/>
    <w:rsid w:val="45D14D14"/>
    <w:rsid w:val="46E04ED6"/>
    <w:rsid w:val="490F0AF3"/>
    <w:rsid w:val="49934675"/>
    <w:rsid w:val="4A305353"/>
    <w:rsid w:val="4B174177"/>
    <w:rsid w:val="4C9C27FE"/>
    <w:rsid w:val="4EE83365"/>
    <w:rsid w:val="4F4842C5"/>
    <w:rsid w:val="512260B4"/>
    <w:rsid w:val="51E86762"/>
    <w:rsid w:val="52BD6ACB"/>
    <w:rsid w:val="55537534"/>
    <w:rsid w:val="561A74F1"/>
    <w:rsid w:val="57A57F2F"/>
    <w:rsid w:val="58050088"/>
    <w:rsid w:val="597244E8"/>
    <w:rsid w:val="5D9209AE"/>
    <w:rsid w:val="5EB71C30"/>
    <w:rsid w:val="5F936B9F"/>
    <w:rsid w:val="62F004ED"/>
    <w:rsid w:val="66642CDC"/>
    <w:rsid w:val="66AF0CE5"/>
    <w:rsid w:val="6703052D"/>
    <w:rsid w:val="679718F7"/>
    <w:rsid w:val="6AC537CF"/>
    <w:rsid w:val="6E5B14A6"/>
    <w:rsid w:val="6E6D7C8D"/>
    <w:rsid w:val="703703F5"/>
    <w:rsid w:val="711B255E"/>
    <w:rsid w:val="7317199D"/>
    <w:rsid w:val="73C92838"/>
    <w:rsid w:val="75101B3B"/>
    <w:rsid w:val="759A2CBF"/>
    <w:rsid w:val="778256B9"/>
    <w:rsid w:val="790168CD"/>
    <w:rsid w:val="7BB51E06"/>
    <w:rsid w:val="7C381914"/>
    <w:rsid w:val="7C387F7C"/>
    <w:rsid w:val="7DBA54B9"/>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_Style 1"/>
    <w:unhideWhenUsed/>
    <w:qFormat/>
    <w:uiPriority w:val="1"/>
    <w:pPr>
      <w:widowControl w:val="0"/>
      <w:jc w:val="both"/>
    </w:pPr>
    <w:rPr>
      <w:rFonts w:hint="eastAsia" w:ascii="宋体" w:hAnsi="宋体" w:eastAsia="宋体" w:cs="Times New Roman"/>
      <w:kern w:val="2"/>
      <w:sz w:val="32"/>
      <w:szCs w:val="22"/>
      <w:lang w:val="en-US" w:eastAsia="zh-CN" w:bidi="ar-SA"/>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6173</Words>
  <Characters>6331</Characters>
  <Lines>7</Lines>
  <Paragraphs>2</Paragraphs>
  <TotalTime>111</TotalTime>
  <ScaleCrop>false</ScaleCrop>
  <LinksUpToDate>false</LinksUpToDate>
  <CharactersWithSpaces>6352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2025-05-21T01:58:00Z</cp:lastPrinted>
  <dcterms:modified xsi:type="dcterms:W3CDTF">2025-09-15T06:55:10Z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0D76C269522A4967B9A1C2EF95EAE8FA</vt:lpwstr>
  </property>
  <property fmtid="{D5CDD505-2E9C-101B-9397-08002B2CF9AE}" pid="4" name="KSOTemplateDocerSaveRecord">
    <vt:lpwstr>eyJoZGlkIjoiZWFiZDA5ODMyMjczYmM0MDUyYjk1NDhmMzg4ZjdmODkiLCJ1c2VySWQiOiIxNTUwMjQwMDk2In0=</vt:lpwstr>
  </property>
</Properties>
</file>