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F7D180">
      <w:pPr>
        <w:keepNext w:val="0"/>
        <w:keepLines w:val="0"/>
        <w:pageBreakBefore w:val="0"/>
        <w:widowControl w:val="0"/>
        <w:kinsoku/>
        <w:wordWrap/>
        <w:overflowPunct/>
        <w:topLinePunct w:val="0"/>
        <w:autoSpaceDE/>
        <w:autoSpaceDN/>
        <w:bidi w:val="0"/>
        <w:adjustRightInd w:val="0"/>
        <w:snapToGrid w:val="0"/>
        <w:spacing w:line="570" w:lineRule="exact"/>
        <w:ind w:left="0" w:leftChars="0"/>
        <w:textAlignment w:val="auto"/>
        <w:rPr>
          <w:rFonts w:ascii="仿宋_GB2312" w:eastAsia="仿宋_GB2312"/>
          <w:sz w:val="32"/>
          <w:szCs w:val="32"/>
        </w:rPr>
      </w:pPr>
      <w:r>
        <w:rPr>
          <w:rFonts w:hint="eastAsia" w:ascii="仿宋_GB2312" w:eastAsia="仿宋_GB2312"/>
          <w:sz w:val="32"/>
          <w:szCs w:val="32"/>
        </w:rPr>
        <w:t>附件4</w:t>
      </w:r>
    </w:p>
    <w:p w14:paraId="41B2FDD0">
      <w:pPr>
        <w:keepNext w:val="0"/>
        <w:keepLines w:val="0"/>
        <w:pageBreakBefore w:val="0"/>
        <w:widowControl w:val="0"/>
        <w:kinsoku/>
        <w:wordWrap/>
        <w:overflowPunct/>
        <w:topLinePunct w:val="0"/>
        <w:autoSpaceDE/>
        <w:autoSpaceDN/>
        <w:bidi w:val="0"/>
        <w:spacing w:line="570" w:lineRule="exact"/>
        <w:ind w:left="0" w:leftChars="0" w:firstLine="883" w:firstLineChars="200"/>
        <w:jc w:val="center"/>
        <w:textAlignment w:val="auto"/>
        <w:rPr>
          <w:rFonts w:ascii="宋体" w:hAnsi="宋体" w:cs="宋体"/>
          <w:b/>
          <w:bCs/>
          <w:sz w:val="44"/>
          <w:szCs w:val="44"/>
        </w:rPr>
      </w:pPr>
    </w:p>
    <w:p w14:paraId="297A4F23">
      <w:pPr>
        <w:keepNext w:val="0"/>
        <w:keepLines w:val="0"/>
        <w:pageBreakBefore w:val="0"/>
        <w:widowControl w:val="0"/>
        <w:kinsoku/>
        <w:wordWrap/>
        <w:overflowPunct/>
        <w:topLinePunct w:val="0"/>
        <w:autoSpaceDE/>
        <w:autoSpaceDN/>
        <w:bidi w:val="0"/>
        <w:spacing w:line="570" w:lineRule="exact"/>
        <w:ind w:left="0" w:leftChars="0"/>
        <w:jc w:val="center"/>
        <w:textAlignment w:val="auto"/>
        <w:rPr>
          <w:rFonts w:hint="eastAsia" w:ascii="方正小标宋简体" w:hAnsi="方正小标宋简体" w:eastAsia="方正小标宋简体" w:cs="方正小标宋简体"/>
          <w:b/>
          <w:bCs/>
          <w:sz w:val="44"/>
          <w:szCs w:val="44"/>
          <w:lang w:val="en-US" w:eastAsia="zh-CN"/>
        </w:rPr>
      </w:pPr>
      <w:r>
        <w:rPr>
          <w:rFonts w:hint="eastAsia" w:ascii="方正小标宋简体" w:hAnsi="方正小标宋简体" w:eastAsia="方正小标宋简体" w:cs="方正小标宋简体"/>
          <w:b/>
          <w:bCs/>
          <w:sz w:val="44"/>
          <w:szCs w:val="44"/>
          <w:lang w:val="en-US" w:eastAsia="zh-CN"/>
        </w:rPr>
        <w:t>赞皇县统计局</w:t>
      </w:r>
    </w:p>
    <w:p w14:paraId="6CD4B558">
      <w:pPr>
        <w:keepNext w:val="0"/>
        <w:keepLines w:val="0"/>
        <w:pageBreakBefore w:val="0"/>
        <w:widowControl w:val="0"/>
        <w:kinsoku/>
        <w:wordWrap/>
        <w:overflowPunct/>
        <w:topLinePunct w:val="0"/>
        <w:autoSpaceDE/>
        <w:autoSpaceDN/>
        <w:bidi w:val="0"/>
        <w:spacing w:line="570" w:lineRule="exact"/>
        <w:ind w:left="0" w:leftChars="0"/>
        <w:jc w:val="center"/>
        <w:textAlignment w:val="auto"/>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rPr>
        <w:t>202</w:t>
      </w:r>
      <w:r>
        <w:rPr>
          <w:rFonts w:hint="eastAsia" w:ascii="方正小标宋简体" w:hAnsi="方正小标宋简体" w:eastAsia="方正小标宋简体" w:cs="方正小标宋简体"/>
          <w:b/>
          <w:bCs/>
          <w:sz w:val="44"/>
          <w:szCs w:val="44"/>
          <w:lang w:val="en-US" w:eastAsia="zh-CN"/>
        </w:rPr>
        <w:t>4</w:t>
      </w:r>
      <w:r>
        <w:rPr>
          <w:rFonts w:hint="eastAsia" w:ascii="方正小标宋简体" w:hAnsi="方正小标宋简体" w:eastAsia="方正小标宋简体" w:cs="方正小标宋简体"/>
          <w:b/>
          <w:bCs/>
          <w:sz w:val="44"/>
          <w:szCs w:val="44"/>
        </w:rPr>
        <w:t>年度整体支出绩效自评报告</w:t>
      </w:r>
    </w:p>
    <w:p w14:paraId="51B526AA">
      <w:pPr>
        <w:keepNext w:val="0"/>
        <w:keepLines w:val="0"/>
        <w:pageBreakBefore w:val="0"/>
        <w:widowControl w:val="0"/>
        <w:kinsoku/>
        <w:wordWrap/>
        <w:overflowPunct/>
        <w:topLinePunct w:val="0"/>
        <w:autoSpaceDE/>
        <w:autoSpaceDN/>
        <w:bidi w:val="0"/>
        <w:spacing w:line="570" w:lineRule="exact"/>
        <w:ind w:left="0" w:leftChars="0" w:firstLine="640" w:firstLineChars="200"/>
        <w:jc w:val="center"/>
        <w:textAlignment w:val="auto"/>
        <w:rPr>
          <w:rFonts w:ascii="华文楷体" w:eastAsia="华文楷体"/>
          <w:sz w:val="32"/>
          <w:szCs w:val="32"/>
        </w:rPr>
      </w:pPr>
    </w:p>
    <w:p w14:paraId="28EA4E98">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为做好本年度绩效自评工作，根据</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赞皇县部门预算项目绩效自评管理办法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赞财预</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val="en-US" w:eastAsia="zh-CN"/>
        </w:rPr>
        <w:t>的规定，贯彻落实</w:t>
      </w:r>
      <w:r>
        <w:rPr>
          <w:rFonts w:hint="eastAsia" w:ascii="仿宋_GB2312" w:hAnsi="仿宋_GB2312" w:eastAsia="仿宋_GB2312" w:cs="仿宋_GB2312"/>
          <w:sz w:val="32"/>
          <w:szCs w:val="32"/>
        </w:rPr>
        <w:t>文件精神，遵循“科学性、规范性、客观性和公正性”的原则，对</w:t>
      </w:r>
      <w:r>
        <w:rPr>
          <w:rFonts w:hint="eastAsia" w:ascii="仿宋_GB2312" w:hAnsi="仿宋_GB2312" w:eastAsia="仿宋_GB2312" w:cs="仿宋_GB2312"/>
          <w:sz w:val="32"/>
          <w:szCs w:val="32"/>
          <w:lang w:val="en-US" w:eastAsia="zh-CN"/>
        </w:rPr>
        <w:t>赞皇县统计局</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年整体支出情况实施了财政支出绩效自评价，形成本评价报告。</w:t>
      </w:r>
    </w:p>
    <w:p w14:paraId="2B9049FE">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ascii="黑体" w:hAnsi="黑体" w:eastAsia="黑体"/>
          <w:b/>
          <w:bCs/>
          <w:sz w:val="32"/>
          <w:szCs w:val="36"/>
        </w:rPr>
      </w:pPr>
      <w:r>
        <w:rPr>
          <w:rFonts w:hint="eastAsia" w:ascii="黑体" w:hAnsi="黑体" w:eastAsia="黑体" w:cs="黑体"/>
          <w:sz w:val="32"/>
          <w:szCs w:val="32"/>
        </w:rPr>
        <w:t xml:space="preserve"> 一、部门</w:t>
      </w:r>
      <w:r>
        <w:rPr>
          <w:rFonts w:hint="eastAsia" w:ascii="黑体" w:hAnsi="黑体" w:eastAsia="黑体" w:cs="黑体"/>
          <w:sz w:val="32"/>
          <w:szCs w:val="36"/>
        </w:rPr>
        <w:t>基本情况</w:t>
      </w:r>
    </w:p>
    <w:p w14:paraId="361E8DE5">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（一）部门概况</w:t>
      </w:r>
    </w:p>
    <w:p w14:paraId="44BBD063">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赞皇县统计局为财政全额拨款的正局级行政单位，还包括赞皇县普查中心、赞皇县城市社会经济调查队两个财政全额拨款参公事业单位、赞皇县研发活动统计中心一个财政全额拨款事业单位。赞皇县统计局机关设置办公室、政策法规科、综合调查统计科、工业能源统计科。行政编制11人，机关工勤1人，参公事业编制12人，事业编制5人，年末实有在职人数24人，退休11人，遗属3人。</w:t>
      </w:r>
    </w:p>
    <w:p w14:paraId="7DBD9253">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2、赞皇县统计局围绕县委、县政府的工作，向县委、县政府及部门提供统计信息服务，主要职责是：</w:t>
      </w:r>
    </w:p>
    <w:p w14:paraId="3ECB6EE0">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（1）增设地区生产总值（GDP）核算下管一级，城镇化发展统计、文化产业统计、资源环境统计、服务业统计、劳动力调查方面的有关职责。</w:t>
      </w:r>
    </w:p>
    <w:p w14:paraId="7A55CD07">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（2）加强对各乡（镇）、各部门统计工作的指导和综合协调职责。</w:t>
      </w:r>
    </w:p>
    <w:p w14:paraId="394F1903">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（3）加强统计调查项目、统计标准和统计数据发布的管理职责。</w:t>
      </w:r>
    </w:p>
    <w:p w14:paraId="2C021401">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（4）承担组织领导和协调管理全县统计工作，确保统计数据真实、准确、及时的责任。</w:t>
      </w:r>
    </w:p>
    <w:p w14:paraId="64FCF25C">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（5）拟定统计工作方面规范性文件，制定全县统计改革、统计现代化建设规划、统计调查计划和地方统计调查标准、统计调查制度，监督检查统计法律、法规实施情况，指导全县统计工作。</w:t>
      </w:r>
    </w:p>
    <w:p w14:paraId="2E7B3A5D">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（6）贯彻执行国家国民经济核算制度，组织实施全县国民经济核算制度和投入产出调查，核算全县生产总值，整理、测算和提供国民经济核算资料，监督管理全县国民经济核算工作。</w:t>
      </w:r>
    </w:p>
    <w:p w14:paraId="1A2D8002">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（7）组织完成国家、省、市部署的国情国力普查及重要调查任务；研究提出重大县情县力普查和抽样调查计划并组织实施，汇总、整理和提供有关县情县力方面的统计数据。</w:t>
      </w:r>
    </w:p>
    <w:p w14:paraId="573F3703">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组织实施农林牧渔业、农业产值、农产品产量、农业产业化、工业、能源、社会、人口、工资、科技、消费、城镇劳动力、城镇就业、建筑业、固定资产投资、房地产开发、高新技术产业、工业园区主要经济指标、批发和零售业、住宿和餐饮业、运输邮电业、其他服务业、服务业个体户、对外经济和旅游、民营经济、乡（镇）及乡村社会经济、资源环境、境外来中国大陆工作专家、服务业财务、农村住户、经济社会重点问题等方面的统计调查，收集、汇总、整理和提供统计数据。</w:t>
      </w:r>
    </w:p>
    <w:p w14:paraId="20ED55E5">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（9）组织实施社会发展水平、县域经济发展、节能降耗、城镇化发展、全面小康及农村小康建设进程、农村贫困、资源循环利用、妇女儿童等统计监测，收集、整理和提供统计数据。</w:t>
      </w:r>
    </w:p>
    <w:p w14:paraId="3EF658BE">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（10）综合整理和提供财政、金融、个体、私营以及混合经济税收、出口、地质勘查、文化教育、卫生、社会保障、公用事业、房屋、对外贸易、对内经济技术合作及引进内资等基本统计数据。</w:t>
      </w:r>
    </w:p>
    <w:p w14:paraId="16C436C6">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（11）组织全县的经济、社会、科技统计调查，统一核定、管理、公布全县性基本统计资料，定期发布全县国民经济和社会发展情况的统计信息，组织建立统计信息共享制度和发布制度。</w:t>
      </w:r>
    </w:p>
    <w:p w14:paraId="34D258F4">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（12）对国民经济、社会发展、科技进步等情况进行统计分析、统计预测和统计监督，向县委、县政府及有关部门提供统计信息和咨询建议。</w:t>
      </w:r>
    </w:p>
    <w:p w14:paraId="2780617D">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13）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0966D84B">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（14）贯彻执行国家、省、市统计信息库和网络的基本标准和运行规则；管理全县统计信息自动化系统和统计数据库体系；管理全县统计数据库网络；指导全县统计信息化系统建设。</w:t>
      </w:r>
    </w:p>
    <w:p w14:paraId="488AFEBC">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15）指导全县统计专业技术队伍建设，配合省、市统计局组织管理统计从业资格认定和持证上岗工作，协助有关部门组织管理统计专业技术资格考试、职务评聘工作，监督管理全县统计经费和县财政提供的专项经费。</w:t>
      </w:r>
    </w:p>
    <w:p w14:paraId="51D5FE00">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（16）负责规模以下工业抽样调查、建筑业小微企业抽样调查、规模以下企业创新调查、限额以下批零住餐调查、限额以下服务业抽样调查等工作，并开展调查情况分析研究。</w:t>
      </w:r>
    </w:p>
    <w:p w14:paraId="7A21D93C">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（17）承办县政府交办的其他事项。</w:t>
      </w:r>
    </w:p>
    <w:p w14:paraId="24FEC91E">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（二）部门收支预决算情况</w:t>
      </w:r>
    </w:p>
    <w:p w14:paraId="070D333A">
      <w:pPr>
        <w:pStyle w:val="6"/>
        <w:keepNext w:val="0"/>
        <w:keepLines w:val="0"/>
        <w:pageBreakBefore w:val="0"/>
        <w:widowControl w:val="0"/>
        <w:shd w:val="clear" w:color="auto" w:fill="FFFFFF"/>
        <w:kinsoku/>
        <w:wordWrap/>
        <w:overflowPunct/>
        <w:topLinePunct w:val="0"/>
        <w:autoSpaceDE/>
        <w:autoSpaceDN/>
        <w:bidi w:val="0"/>
        <w:spacing w:line="570" w:lineRule="exact"/>
        <w:ind w:left="0" w:leftChars="0" w:firstLine="640" w:firstLineChars="200"/>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2024年决算收入数6230650.11元，较预算数4728400元增加1502250.11元。2024年决算支出数6230650.11元，较预算数4728400元增加1502250.11元。其中人员经费支出2788559.24元，公用经费支出1078890.87元，项目支出2363200元，整体支出完成率100%。</w:t>
      </w:r>
    </w:p>
    <w:p w14:paraId="61204171">
      <w:pPr>
        <w:keepNext w:val="0"/>
        <w:keepLines w:val="0"/>
        <w:pageBreakBefore w:val="0"/>
        <w:widowControl w:val="0"/>
        <w:numPr>
          <w:ilvl w:val="0"/>
          <w:numId w:val="1"/>
        </w:numPr>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楷体" w:hAnsi="楷体" w:eastAsia="楷体" w:cs="楷体_GB2312"/>
          <w:b w:val="0"/>
          <w:bCs/>
          <w:sz w:val="32"/>
          <w:szCs w:val="32"/>
        </w:rPr>
      </w:pPr>
      <w:r>
        <w:rPr>
          <w:rFonts w:hint="eastAsia" w:ascii="楷体_GB2312" w:hAnsi="楷体_GB2312" w:eastAsia="楷体_GB2312" w:cs="楷体_GB2312"/>
          <w:b w:val="0"/>
          <w:bCs/>
          <w:sz w:val="32"/>
          <w:szCs w:val="32"/>
        </w:rPr>
        <w:t>部门整体支出绩效目标、指标</w:t>
      </w:r>
    </w:p>
    <w:p w14:paraId="7FB3AB62">
      <w:pPr>
        <w:pStyle w:val="10"/>
        <w:keepNext w:val="0"/>
        <w:keepLines w:val="0"/>
        <w:pageBreakBefore w:val="0"/>
        <w:widowControl w:val="0"/>
        <w:kinsoku/>
        <w:wordWrap/>
        <w:overflowPunct/>
        <w:topLinePunct w:val="0"/>
        <w:autoSpaceDE/>
        <w:autoSpaceDN/>
        <w:bidi w:val="0"/>
        <w:spacing w:line="570" w:lineRule="exact"/>
        <w:ind w:left="0" w:leftChars="0"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1．总体绩效目标</w:t>
      </w:r>
    </w:p>
    <w:p w14:paraId="0BD0D5EC">
      <w:pPr>
        <w:pStyle w:val="10"/>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（1）以提升服务水平、提高政府统计公信力为出发点和落脚点，以提高统计数据质量为核心，以提高统计能力为基础，切实抓好2025年度统计重点工作。</w:t>
      </w:r>
    </w:p>
    <w:p w14:paraId="016F6E56">
      <w:pPr>
        <w:pStyle w:val="10"/>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全力以赴做好赞皇县1%人口抽样调查工作。2025年是全国1%人口抽样调查年。我们要认真落实党中央、国务院决策部署，以人口高质量发展支撑中国式现代化，依法科学调查，周密组织部署确保调查数据真实准确，为科学制定国民经济和社会发展规划、完善新时代人口发展战略、推动人口高质量发展，提供准确的统计信息支持。</w:t>
      </w:r>
    </w:p>
    <w:p w14:paraId="5BC59D0B">
      <w:pPr>
        <w:pStyle w:val="10"/>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根据2025年劳动力调查制度的最新要求，做好本年度月度失业率调查工作，失业率调查有助于加强就业失业率统计监测工作，动态监测就业形势变化，为因地制宜实施稳就业政策措施提供强有力的统计信息支持。</w:t>
      </w:r>
    </w:p>
    <w:p w14:paraId="0F5920C6">
      <w:pPr>
        <w:pStyle w:val="10"/>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（4）加大对电子记账工作的指导审核，提高住户调查能力和数据质量，全力抓好城乡住户调查工作。</w:t>
      </w:r>
    </w:p>
    <w:p w14:paraId="0452E7ED">
      <w:pPr>
        <w:pStyle w:val="10"/>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（5）以深化企业一套表改革工作为纽带，进一步加强分析预警，做好对节能降耗、工业运行、贫困监测。固定资产投资等各项重点工作的监控预警，协同相关部门完成工作指标。</w:t>
      </w:r>
    </w:p>
    <w:p w14:paraId="3D7F8BF1">
      <w:pPr>
        <w:pStyle w:val="10"/>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（6）加强统计分析和服务工作。紧紧围绕县委、县政府关注的重点。社会公众关心的热点、经济社会发展遇到的难点，多层次开展经济建设、社会建设、生态建设等重点问题的研究。</w:t>
      </w:r>
    </w:p>
    <w:p w14:paraId="5A1332B1">
      <w:pPr>
        <w:pStyle w:val="10"/>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（7）加强统计法制建设。加大对部门统计和乡镇统计工作的巡查，强化统计依法独立工作的权利。</w:t>
      </w:r>
    </w:p>
    <w:p w14:paraId="5BA91E7C">
      <w:pPr>
        <w:pStyle w:val="10"/>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（8）强化统计教育和业务培训工作。抓好统计职称考试等工作，提升统计人员素质。</w:t>
      </w:r>
    </w:p>
    <w:p w14:paraId="57BEF379">
      <w:pPr>
        <w:pStyle w:val="10"/>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（9）认真学习《意见》、《办法》，加大统计执法力宣传度，加大双随机力度。</w:t>
      </w:r>
    </w:p>
    <w:p w14:paraId="44EBF9B0">
      <w:pPr>
        <w:pStyle w:val="10"/>
        <w:keepNext w:val="0"/>
        <w:keepLines w:val="0"/>
        <w:pageBreakBefore w:val="0"/>
        <w:widowControl w:val="0"/>
        <w:kinsoku/>
        <w:wordWrap/>
        <w:overflowPunct/>
        <w:topLinePunct w:val="0"/>
        <w:autoSpaceDE/>
        <w:autoSpaceDN/>
        <w:bidi w:val="0"/>
        <w:spacing w:line="570" w:lineRule="exact"/>
        <w:ind w:left="0" w:leftChars="0"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2．分项绩效目标</w:t>
      </w:r>
    </w:p>
    <w:p w14:paraId="2F562F6D">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（1）为县委县政府提供真实准确数据</w:t>
      </w:r>
    </w:p>
    <w:p w14:paraId="11CB09A7">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绩效目标：加强统计管理，完善统计服务</w:t>
      </w:r>
    </w:p>
    <w:p w14:paraId="623B718F">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绩效指标：数据真实、准确，为县委县政府提供决策依据</w:t>
      </w:r>
    </w:p>
    <w:p w14:paraId="32A7CA6A">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（2）做好赞皇县1%人</w:t>
      </w:r>
      <w:bookmarkStart w:id="0" w:name="_GoBack"/>
      <w:bookmarkEnd w:id="0"/>
      <w:r>
        <w:rPr>
          <w:rFonts w:hint="eastAsia" w:ascii="仿宋_GB2312" w:hAnsi="仿宋_GB2312" w:eastAsia="仿宋_GB2312" w:cs="仿宋_GB2312"/>
          <w:kern w:val="2"/>
          <w:sz w:val="32"/>
          <w:szCs w:val="32"/>
          <w:lang w:val="en-US" w:eastAsia="zh-CN" w:bidi="ar-SA"/>
        </w:rPr>
        <w:t>口抽样调查工作</w:t>
      </w:r>
    </w:p>
    <w:p w14:paraId="37376E7C">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绩效目标：赞皇县1%人口抽样调查工作顺利开展</w:t>
      </w:r>
    </w:p>
    <w:p w14:paraId="25BCEFBB">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绩效指标：完成我县1%人口抽样调查登记、审核工作，确保两员经费发放到位</w:t>
      </w:r>
    </w:p>
    <w:p w14:paraId="5059FEE7">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（3）认真完成统计各项工作</w:t>
      </w:r>
    </w:p>
    <w:p w14:paraId="2939A246">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绩效目标：完成各项统计工作</w:t>
      </w:r>
    </w:p>
    <w:p w14:paraId="6B313ED4">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绩效指标：各项统计调查任务按月、季、年完成</w:t>
      </w:r>
    </w:p>
    <w:p w14:paraId="5BC6791D">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（4）做好城乡住户电子记账工作</w:t>
      </w:r>
    </w:p>
    <w:p w14:paraId="5D9B1CF2">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绩效目标：城乡住户电子记账</w:t>
      </w:r>
    </w:p>
    <w:p w14:paraId="52B88CBB">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绩效指标：做好本年度电子记账工作</w:t>
      </w:r>
    </w:p>
    <w:p w14:paraId="65C4B06A">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（5）加强基层统计建设</w:t>
      </w:r>
    </w:p>
    <w:p w14:paraId="7F2C5485">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绩效目标：加强基层统计建设</w:t>
      </w:r>
    </w:p>
    <w:p w14:paraId="29FFCB57">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绩效指标：完善乡镇基层统计站建设</w:t>
      </w:r>
    </w:p>
    <w:p w14:paraId="2B5DE547">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 w:val="0"/>
          <w:bCs/>
          <w:sz w:val="32"/>
          <w:szCs w:val="32"/>
          <w:lang w:val="en-US" w:eastAsia="zh-CN"/>
        </w:rPr>
        <w:t>（6）做好月度失业率调查工作</w:t>
      </w:r>
    </w:p>
    <w:p w14:paraId="4CC580DF">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绩效目标：完成本年度失业率调查工作</w:t>
      </w:r>
    </w:p>
    <w:p w14:paraId="35262D56">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绩效指标：数据真实准确，为失业率调查统计数据提供依据</w:t>
      </w:r>
    </w:p>
    <w:p w14:paraId="7954FCA1">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二、自评工作开展情况</w:t>
      </w:r>
    </w:p>
    <w:p w14:paraId="7784A7E0">
      <w:pPr>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b w:val="0"/>
          <w:bCs/>
          <w:sz w:val="32"/>
          <w:szCs w:val="32"/>
        </w:rPr>
        <w:t>（一）自评的组织工作</w:t>
      </w:r>
    </w:p>
    <w:p w14:paraId="735AD274">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统计局成立了项目的领导小组，在项目实施的每个阶段严格按照调查流程分为宣传、调查数据，数据审核、数据上报等阶段严格把控数据质量。</w:t>
      </w:r>
    </w:p>
    <w:p w14:paraId="60DD42FC">
      <w:pPr>
        <w:keepNext w:val="0"/>
        <w:keepLines w:val="0"/>
        <w:pageBreakBefore w:val="0"/>
        <w:widowControl w:val="0"/>
        <w:numPr>
          <w:ilvl w:val="0"/>
          <w:numId w:val="2"/>
        </w:numPr>
        <w:kinsoku/>
        <w:wordWrap/>
        <w:overflowPunct/>
        <w:topLinePunct w:val="0"/>
        <w:autoSpaceDE/>
        <w:autoSpaceDN/>
        <w:bidi w:val="0"/>
        <w:spacing w:line="570" w:lineRule="exact"/>
        <w:ind w:left="0" w:leftChars="0" w:firstLine="640" w:firstLineChars="200"/>
        <w:textAlignment w:val="auto"/>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自评的方法和过程</w:t>
      </w:r>
    </w:p>
    <w:p w14:paraId="37090ADB">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认真学习县财政局下发有关项目资金绩效自评的工作要求与评价内容，重点了解项目资金绩效评价的共性指标要素，及时核查项目资金拔付到位情况，详细督查项目资金在项目实施过程中的使用情况。</w:t>
      </w:r>
    </w:p>
    <w:p w14:paraId="106F8E08">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三、部门整体支出绩效目标实现情况及指标分析</w:t>
      </w:r>
    </w:p>
    <w:p w14:paraId="321062C2">
      <w:pPr>
        <w:keepNext w:val="0"/>
        <w:keepLines w:val="0"/>
        <w:pageBreakBefore w:val="0"/>
        <w:widowControl w:val="0"/>
        <w:numPr>
          <w:ilvl w:val="0"/>
          <w:numId w:val="3"/>
        </w:numPr>
        <w:kinsoku/>
        <w:wordWrap/>
        <w:overflowPunct/>
        <w:topLinePunct w:val="0"/>
        <w:autoSpaceDE/>
        <w:autoSpaceDN/>
        <w:bidi w:val="0"/>
        <w:spacing w:line="57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总体绩效目标实现情况</w:t>
      </w:r>
    </w:p>
    <w:p w14:paraId="37B72488">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本单位履职及履职效益情况良好。人员工资正常发放，部门高效运转，统计工作高效完成。本单位对各项支出严格按照预算额度进行控制，单位整体支出使用达到了预期。按照“财政拨款支出”、“基本支出“和“项目支出”分类进行明细核算，各项资金的使用与管理符合财政预算管理的有关规定，遵循公开、公平、公正和统筹规划、突出重点、讲求实效的原则，确保资金的规范、安全和高效。</w:t>
      </w:r>
    </w:p>
    <w:p w14:paraId="5CDE1919">
      <w:pPr>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（二）分项绩效目标实现情况及指标分析</w:t>
      </w:r>
    </w:p>
    <w:p w14:paraId="3D404277">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产出指标：</w:t>
      </w:r>
    </w:p>
    <w:p w14:paraId="6DC6D269">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1.业务培训覆盖率100%，得10分。</w:t>
      </w:r>
    </w:p>
    <w:p w14:paraId="4555C62D">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2.专项统计完成率100%，得10分。</w:t>
      </w:r>
    </w:p>
    <w:p w14:paraId="14A017F0">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3.调查数据及时上报率100%，得10分。</w:t>
      </w:r>
    </w:p>
    <w:p w14:paraId="2A226AAA">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4.严格预算控制，得10分。</w:t>
      </w:r>
    </w:p>
    <w:p w14:paraId="29FB10C5">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预算执行率指标：</w:t>
      </w:r>
    </w:p>
    <w:p w14:paraId="1998A784">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预算执行率100%，得10分。</w:t>
      </w:r>
    </w:p>
    <w:p w14:paraId="323A54E1">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效益指标：</w:t>
      </w:r>
    </w:p>
    <w:p w14:paraId="590D2F81">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主要调查数据认可率≥96%，得40分。</w:t>
      </w:r>
    </w:p>
    <w:p w14:paraId="672543A9">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满意度指标：</w:t>
      </w:r>
    </w:p>
    <w:p w14:paraId="5C1E9180">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 w:hAnsi="仿宋" w:eastAsia="仿宋"/>
          <w:sz w:val="32"/>
          <w:szCs w:val="32"/>
          <w:lang w:val="en-US" w:eastAsia="zh-CN"/>
        </w:rPr>
      </w:pPr>
      <w:r>
        <w:rPr>
          <w:rFonts w:hint="eastAsia" w:ascii="仿宋_GB2312" w:hAnsi="仿宋_GB2312" w:eastAsia="仿宋_GB2312" w:cs="仿宋_GB2312"/>
          <w:kern w:val="2"/>
          <w:sz w:val="32"/>
          <w:szCs w:val="32"/>
          <w:lang w:val="en-US" w:eastAsia="zh-CN" w:bidi="ar-SA"/>
        </w:rPr>
        <w:t>服务调查对象满意度≥98%，得10分。</w:t>
      </w:r>
    </w:p>
    <w:p w14:paraId="28DE2033">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四、评价结论和评价等级</w:t>
      </w:r>
    </w:p>
    <w:p w14:paraId="337ACFD2">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2024年项目整体预期目标已经全部完成，根据项目执行情况和项目绩效情况，给出总得分，指标体系设定满分100分，项目综合绩效评价得分95分，为优秀。</w:t>
      </w:r>
    </w:p>
    <w:p w14:paraId="27B33491">
      <w:pPr>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ascii="黑体" w:hAnsi="黑体" w:eastAsia="黑体"/>
          <w:sz w:val="32"/>
          <w:szCs w:val="32"/>
        </w:rPr>
      </w:pPr>
      <w:r>
        <w:rPr>
          <w:rFonts w:hint="eastAsia" w:ascii="黑体" w:hAnsi="黑体" w:eastAsia="黑体" w:cs="黑体"/>
          <w:sz w:val="32"/>
          <w:szCs w:val="32"/>
        </w:rPr>
        <w:t>五、存在的问题及改进措施</w:t>
      </w:r>
    </w:p>
    <w:p w14:paraId="27AD2A19">
      <w:pPr>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2AC3C168">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预算编制细化不到位，专业知识掌握不够全面透彻</w:t>
      </w:r>
    </w:p>
    <w:p w14:paraId="42C82AB6">
      <w:pPr>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14:paraId="5A4A62FC">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40" w:firstLineChars="200"/>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加强业务知识学习，注重预算编制科学性、完整性，进一步加强预算编制管理，夯实预算执行基础。遵循“量入为出、收支平衡”原则，有效推进预算支出进度。</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0852FD">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4CE40DA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8E0C43E"/>
    <w:multiLevelType w:val="singleLevel"/>
    <w:tmpl w:val="F8E0C43E"/>
    <w:lvl w:ilvl="0" w:tentative="0">
      <w:start w:val="3"/>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BD3F34"/>
    <w:rsid w:val="00BE0C43"/>
    <w:rsid w:val="00CE06BA"/>
    <w:rsid w:val="00F441CC"/>
    <w:rsid w:val="01B104CA"/>
    <w:rsid w:val="01F61A6F"/>
    <w:rsid w:val="02106AB0"/>
    <w:rsid w:val="02B43A28"/>
    <w:rsid w:val="03C41222"/>
    <w:rsid w:val="046F331E"/>
    <w:rsid w:val="056C02E7"/>
    <w:rsid w:val="07956271"/>
    <w:rsid w:val="07D8720F"/>
    <w:rsid w:val="0829318D"/>
    <w:rsid w:val="09721397"/>
    <w:rsid w:val="0BB63BED"/>
    <w:rsid w:val="0C897FA2"/>
    <w:rsid w:val="0D0A7E89"/>
    <w:rsid w:val="0EB97A43"/>
    <w:rsid w:val="0EBD2122"/>
    <w:rsid w:val="0F214EAE"/>
    <w:rsid w:val="1048244F"/>
    <w:rsid w:val="11B71E6A"/>
    <w:rsid w:val="14653122"/>
    <w:rsid w:val="14B0757C"/>
    <w:rsid w:val="15993954"/>
    <w:rsid w:val="165752EC"/>
    <w:rsid w:val="196F2449"/>
    <w:rsid w:val="1A8E1DB9"/>
    <w:rsid w:val="1AAF0063"/>
    <w:rsid w:val="1ABB4669"/>
    <w:rsid w:val="1BE140DE"/>
    <w:rsid w:val="1F1A13F2"/>
    <w:rsid w:val="20560C56"/>
    <w:rsid w:val="21074394"/>
    <w:rsid w:val="22F26EA2"/>
    <w:rsid w:val="248C197D"/>
    <w:rsid w:val="252959AF"/>
    <w:rsid w:val="25A620EC"/>
    <w:rsid w:val="26F81B7B"/>
    <w:rsid w:val="277A6671"/>
    <w:rsid w:val="28190D59"/>
    <w:rsid w:val="292D35B7"/>
    <w:rsid w:val="2A4914F7"/>
    <w:rsid w:val="2B5B35C7"/>
    <w:rsid w:val="2E570BA6"/>
    <w:rsid w:val="309410C2"/>
    <w:rsid w:val="30A6219F"/>
    <w:rsid w:val="31F70D0A"/>
    <w:rsid w:val="33AB6B4F"/>
    <w:rsid w:val="33EB6CFF"/>
    <w:rsid w:val="354074ED"/>
    <w:rsid w:val="354400F1"/>
    <w:rsid w:val="358D688D"/>
    <w:rsid w:val="35A12947"/>
    <w:rsid w:val="37387040"/>
    <w:rsid w:val="3A917F7A"/>
    <w:rsid w:val="3ABC7A90"/>
    <w:rsid w:val="3B625C0A"/>
    <w:rsid w:val="3BB83909"/>
    <w:rsid w:val="3CEE1963"/>
    <w:rsid w:val="3E251484"/>
    <w:rsid w:val="3EE96C43"/>
    <w:rsid w:val="41D71199"/>
    <w:rsid w:val="42190100"/>
    <w:rsid w:val="44503930"/>
    <w:rsid w:val="44AE47F4"/>
    <w:rsid w:val="482515E9"/>
    <w:rsid w:val="48B53BDE"/>
    <w:rsid w:val="49272BEA"/>
    <w:rsid w:val="4C9C27FE"/>
    <w:rsid w:val="4D1725EF"/>
    <w:rsid w:val="4DB37025"/>
    <w:rsid w:val="4FF9AD8B"/>
    <w:rsid w:val="50980C0A"/>
    <w:rsid w:val="512260B4"/>
    <w:rsid w:val="52B83EB9"/>
    <w:rsid w:val="52BD6ACB"/>
    <w:rsid w:val="5311560C"/>
    <w:rsid w:val="53AA2BCF"/>
    <w:rsid w:val="545B29F3"/>
    <w:rsid w:val="55537534"/>
    <w:rsid w:val="55B54B36"/>
    <w:rsid w:val="561A74F1"/>
    <w:rsid w:val="597244E8"/>
    <w:rsid w:val="5B1D2007"/>
    <w:rsid w:val="5CAC324C"/>
    <w:rsid w:val="5EB71C30"/>
    <w:rsid w:val="5F613D82"/>
    <w:rsid w:val="619867EF"/>
    <w:rsid w:val="625234B7"/>
    <w:rsid w:val="66AF0CE5"/>
    <w:rsid w:val="67747E57"/>
    <w:rsid w:val="67873066"/>
    <w:rsid w:val="68626B2A"/>
    <w:rsid w:val="692911EF"/>
    <w:rsid w:val="69EC15D6"/>
    <w:rsid w:val="6AAF1314"/>
    <w:rsid w:val="6AC537CF"/>
    <w:rsid w:val="6D7C4ED1"/>
    <w:rsid w:val="6E5B14A6"/>
    <w:rsid w:val="6F253B21"/>
    <w:rsid w:val="6F5B6DFD"/>
    <w:rsid w:val="7105777A"/>
    <w:rsid w:val="711B255E"/>
    <w:rsid w:val="71AF2191"/>
    <w:rsid w:val="724C7A91"/>
    <w:rsid w:val="76C60ECD"/>
    <w:rsid w:val="76D336FD"/>
    <w:rsid w:val="77326F9A"/>
    <w:rsid w:val="78DA2817"/>
    <w:rsid w:val="79DD23FB"/>
    <w:rsid w:val="7A403FD5"/>
    <w:rsid w:val="7A5705C3"/>
    <w:rsid w:val="7AB349DD"/>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unhideWhenUsed/>
    <w:qFormat/>
    <w:uiPriority w:val="0"/>
    <w:pPr>
      <w:spacing w:after="120" w:afterLines="0" w:afterAutospacing="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jc w:val="left"/>
    </w:pPr>
    <w:rPr>
      <w:kern w:val="0"/>
      <w:sz w:val="24"/>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3481</Words>
  <Characters>3632</Characters>
  <Lines>4</Lines>
  <Paragraphs>1</Paragraphs>
  <TotalTime>22</TotalTime>
  <ScaleCrop>false</ScaleCrop>
  <LinksUpToDate>false</LinksUpToDate>
  <CharactersWithSpaces>3633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13323011735</cp:lastModifiedBy>
  <cp:lastPrinted>2022-01-19T15:24:00Z</cp:lastPrinted>
  <dcterms:modified xsi:type="dcterms:W3CDTF">2025-08-19T06:33:36Z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A59CB194C03D4778B5C3AE327E75E4E1</vt:lpwstr>
  </property>
  <property fmtid="{D5CDD505-2E9C-101B-9397-08002B2CF9AE}" pid="4" name="KSOTemplateDocerSaveRecord">
    <vt:lpwstr>eyJoZGlkIjoiYTRkZjYwODQyN2QxOTU4Mzc5MDkyZjcyNTA5NjE4M2QiLCJ1c2VySWQiOiIxNTUwMjQwMDk2In0=</vt:lpwstr>
  </property>
</Properties>
</file>