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赞皇县人民政府办公室部门</w:t>
      </w:r>
    </w:p>
    <w:p>
      <w:pPr>
        <w:spacing w:line="560" w:lineRule="exact"/>
        <w:jc w:val="center"/>
        <w:rPr>
          <w:rFonts w:ascii="宋体" w:hAnsi="宋体" w:cs="宋体"/>
          <w:b/>
          <w:bCs/>
          <w:sz w:val="44"/>
          <w:szCs w:val="44"/>
        </w:rPr>
      </w:pPr>
      <w:r>
        <w:rPr>
          <w:rFonts w:hint="eastAsia" w:ascii="宋体" w:hAnsi="宋体" w:cs="宋体"/>
          <w:b/>
          <w:bCs/>
          <w:sz w:val="44"/>
          <w:szCs w:val="44"/>
        </w:rPr>
        <w:t>2024年度整体支出绩效自评报告</w:t>
      </w:r>
    </w:p>
    <w:p>
      <w:pPr>
        <w:spacing w:line="560" w:lineRule="exact"/>
        <w:rPr>
          <w:rFonts w:ascii="华文楷体" w:eastAsia="华文楷体"/>
          <w:sz w:val="32"/>
          <w:szCs w:val="32"/>
        </w:rPr>
      </w:pPr>
      <w:bookmarkStart w:id="0" w:name="_GoBack"/>
      <w:bookmarkEnd w:id="0"/>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w:t>
      </w:r>
      <w:r>
        <w:rPr>
          <w:rFonts w:hint="eastAsia" w:ascii="仿宋" w:hAnsi="仿宋" w:eastAsia="仿宋"/>
          <w:sz w:val="32"/>
          <w:szCs w:val="32"/>
          <w:lang w:eastAsia="zh-CN"/>
        </w:rPr>
        <w:t>、</w:t>
      </w:r>
      <w:r>
        <w:rPr>
          <w:rFonts w:hint="eastAsia" w:ascii="仿宋" w:hAnsi="仿宋" w:eastAsia="仿宋"/>
          <w:sz w:val="32"/>
          <w:szCs w:val="32"/>
        </w:rPr>
        <w:t>县政府《关于全面实施预算绩效管理工作方案》（赞财预﹝2019﹞７号）文件精神，遵循“科学性、规范性、客观性和公正性”的原则，对政府办部门2024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1、部门职能</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根据《赞皇县人民政府办公室职能配置、内设机构和人员编制规定》，赞皇县人民政府办公室的主要职责是：</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（一）</w:t>
      </w:r>
      <w:r>
        <w:rPr>
          <w:rFonts w:hint="eastAsia" w:ascii="仿宋" w:hAnsi="仿宋" w:eastAsia="仿宋"/>
          <w:sz w:val="32"/>
          <w:szCs w:val="32"/>
        </w:rPr>
        <w:tab/>
      </w:r>
      <w:r>
        <w:rPr>
          <w:rFonts w:hint="eastAsia" w:ascii="仿宋" w:hAnsi="仿宋" w:eastAsia="仿宋"/>
          <w:sz w:val="32"/>
          <w:szCs w:val="32"/>
        </w:rPr>
        <w:t>协助县政府领导组织起草或审核上报市政府、市政府办公室、市政府各部门和致函市政府各部门的公文，以及以县政府、县政府办公室名义发布的公文；负责县政府、县政府办公室日常公文办理。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（二）</w:t>
      </w:r>
      <w:r>
        <w:rPr>
          <w:rFonts w:hint="eastAsia" w:ascii="仿宋" w:hAnsi="仿宋" w:eastAsia="仿宋"/>
          <w:sz w:val="32"/>
          <w:szCs w:val="32"/>
        </w:rPr>
        <w:tab/>
      </w:r>
      <w:r>
        <w:rPr>
          <w:rFonts w:hint="eastAsia" w:ascii="仿宋" w:hAnsi="仿宋" w:eastAsia="仿宋"/>
          <w:sz w:val="32"/>
          <w:szCs w:val="32"/>
        </w:rPr>
        <w:t>负责县政府领导活动的组织和协调工作；负责县政府会议的准备和服务工作，协助县政府领导组织落实会议决定事项。</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（三）</w:t>
      </w:r>
      <w:r>
        <w:rPr>
          <w:rFonts w:hint="eastAsia" w:ascii="仿宋" w:hAnsi="仿宋" w:eastAsia="仿宋"/>
          <w:sz w:val="32"/>
          <w:szCs w:val="32"/>
        </w:rPr>
        <w:tab/>
      </w:r>
      <w:r>
        <w:rPr>
          <w:rFonts w:hint="eastAsia" w:ascii="仿宋" w:hAnsi="仿宋" w:eastAsia="仿宋"/>
          <w:sz w:val="32"/>
          <w:szCs w:val="32"/>
        </w:rPr>
        <w:t>研究县政府各部门和各乡（镇）人民政府请示县政府的事项，提出审核意见，报县政府领导批准。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（四）</w:t>
      </w:r>
      <w:r>
        <w:rPr>
          <w:rFonts w:hint="eastAsia" w:ascii="仿宋" w:hAnsi="仿宋" w:eastAsia="仿宋"/>
          <w:sz w:val="32"/>
          <w:szCs w:val="32"/>
        </w:rPr>
        <w:tab/>
      </w:r>
      <w:r>
        <w:rPr>
          <w:rFonts w:hint="eastAsia" w:ascii="仿宋" w:hAnsi="仿宋" w:eastAsia="仿宋"/>
          <w:sz w:val="32"/>
          <w:szCs w:val="32"/>
        </w:rPr>
        <w:t>组织起草县政府领导讲话及其他重要文稿。</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（五）组织承办人大代表建议和政协委员提案工作。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（六）负责承县政府提请县人大常委会任免议案和提请县政府任命工作人员的行政任免有关手续；负责承办县政府任命工作人员的宪法宣誓工作。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（七）负责县政府值班值守工作，及时报告重要情况，传达湘督促落实县政府领导工作要求。</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（八）根据县政府工作部署和县政府领导要求，组织专题调癡务及时反映情况，提出建议。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（九）负责推进、指导、协调、监督、考核评估全县政务公开、政府信息公开工作。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（十）负责政务信息服务工作.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（十一）协同有关部门统筹协调县政府新闻宣传、舆情回应等工作。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（十二）接受县委外事工作委员会的直接领导，承担县委外事工作委员会的具体工作。设立县委外事工作委员会办公室秘书科，负责处理外事工作委员会办公室的日常事务。</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（十三）负责县政府政策研究、外事、地方金融监管主作。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（十四）完成市委外事工作委员会办公室、市政府外事办、县委、县政府、县国防动员委员会交办的其他任务。</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2、组织机构及人员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赞皇县人民政府办公室为全额财政拨款正科级单位内设五股二室分别是：</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综合一股、综合二股、行政事务股、政务公开股、地方金融股、大气和水污染防治办公室、政府督查室。</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人员编制： </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行政编制：县政府办公室行政编制22名。股级领导职数12名，其中，正股级9名（含县委外事办秘书科科长1名），副股级3名。科级领导职数设置另行明确。</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事业编制：赞皇县电子商务公共服务中心，核定编制6名股级职数一正一副；赞皇县政府电子政务中心，核定编制14名，领导职数1名。</w:t>
      </w:r>
    </w:p>
    <w:p>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3、</w:t>
      </w:r>
      <w:r>
        <w:rPr>
          <w:rFonts w:hint="eastAsia" w:ascii="楷体" w:hAnsi="楷体" w:eastAsia="楷体" w:cs="楷体_GB2312"/>
          <w:bCs/>
          <w:sz w:val="32"/>
          <w:szCs w:val="32"/>
        </w:rPr>
        <w:t>固定资产情况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赞皇县人民政府办公室（含所属单位）年末固定资产金额为</w:t>
      </w:r>
      <w:r>
        <w:rPr>
          <w:rFonts w:ascii="仿宋" w:hAnsi="仿宋" w:eastAsia="仿宋" w:cs="仿宋"/>
          <w:sz w:val="32"/>
          <w:szCs w:val="32"/>
        </w:rPr>
        <w:t>577</w:t>
      </w:r>
      <w:r>
        <w:rPr>
          <w:rFonts w:hint="eastAsia" w:ascii="仿宋" w:hAnsi="仿宋" w:eastAsia="仿宋" w:cs="仿宋"/>
          <w:sz w:val="32"/>
          <w:szCs w:val="32"/>
        </w:rPr>
        <w:t>.</w:t>
      </w:r>
      <w:r>
        <w:rPr>
          <w:rFonts w:ascii="仿宋" w:hAnsi="仿宋" w:eastAsia="仿宋" w:cs="仿宋"/>
          <w:sz w:val="32"/>
          <w:szCs w:val="32"/>
        </w:rPr>
        <w:t>7</w:t>
      </w:r>
      <w:r>
        <w:rPr>
          <w:rFonts w:hint="eastAsia" w:ascii="仿宋" w:hAnsi="仿宋" w:eastAsia="仿宋" w:cs="仿宋"/>
          <w:sz w:val="32"/>
          <w:szCs w:val="32"/>
        </w:rPr>
        <w:t>8万元。其中：土地房屋构筑物</w:t>
      </w:r>
      <w:r>
        <w:rPr>
          <w:rFonts w:ascii="仿宋" w:hAnsi="仿宋" w:eastAsia="仿宋" w:cs="仿宋"/>
          <w:sz w:val="32"/>
          <w:szCs w:val="32"/>
        </w:rPr>
        <w:t>250.86</w:t>
      </w:r>
      <w:r>
        <w:rPr>
          <w:rFonts w:hint="eastAsia" w:ascii="仿宋" w:hAnsi="仿宋" w:eastAsia="仿宋" w:cs="仿宋"/>
          <w:sz w:val="32"/>
          <w:szCs w:val="32"/>
        </w:rPr>
        <w:t>万元；车辆</w:t>
      </w:r>
      <w:r>
        <w:rPr>
          <w:rFonts w:ascii="仿宋" w:hAnsi="仿宋" w:eastAsia="仿宋" w:cs="仿宋"/>
          <w:sz w:val="32"/>
          <w:szCs w:val="32"/>
        </w:rPr>
        <w:t>155.88</w:t>
      </w:r>
      <w:r>
        <w:rPr>
          <w:rFonts w:hint="eastAsia" w:ascii="仿宋" w:hAnsi="仿宋" w:eastAsia="仿宋" w:cs="仿宋"/>
          <w:sz w:val="32"/>
          <w:szCs w:val="32"/>
        </w:rPr>
        <w:t>万元，其他固定资产</w:t>
      </w:r>
      <w:r>
        <w:rPr>
          <w:rFonts w:ascii="仿宋" w:hAnsi="仿宋" w:eastAsia="仿宋" w:cs="仿宋"/>
          <w:sz w:val="32"/>
          <w:szCs w:val="32"/>
        </w:rPr>
        <w:t>171.04</w:t>
      </w:r>
      <w:r>
        <w:rPr>
          <w:rFonts w:hint="eastAsia" w:ascii="仿宋" w:hAnsi="仿宋" w:eastAsia="仿宋" w:cs="仿宋"/>
          <w:sz w:val="32"/>
          <w:szCs w:val="32"/>
        </w:rPr>
        <w:t>万元。</w:t>
      </w:r>
    </w:p>
    <w:p>
      <w:pPr>
        <w:numPr>
          <w:ilvl w:val="0"/>
          <w:numId w:val="1"/>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2024年决算收入数920.896194万元，较预算数32893.441862万元，减少31972.545668万元，原因是减少了数额巨大的政府性基金项目和疫情防控相关项目。 </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制定绩效评价指标体系。研究建立了单位整体支出、工作活动、预算项目、财政政策绩效评价指标框架体系，为单位整体支出、工作活动 、预算项目和财政政策评价提供了科学规范的指标体系，有效保障了绩效评价工作的顺利开展。</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成立以</w:t>
      </w:r>
      <w:r>
        <w:rPr>
          <w:rFonts w:hint="eastAsia" w:ascii="仿宋" w:hAnsi="仿宋" w:eastAsia="仿宋" w:cs="仿宋"/>
          <w:sz w:val="32"/>
          <w:szCs w:val="32"/>
        </w:rPr>
        <w:t>政府办公室主任</w:t>
      </w:r>
      <w:r>
        <w:rPr>
          <w:rFonts w:hint="eastAsia" w:ascii="仿宋" w:hAnsi="仿宋" w:eastAsia="仿宋"/>
          <w:sz w:val="32"/>
          <w:szCs w:val="32"/>
        </w:rPr>
        <w:t>为组长的领导小组，通过自我评价，评估内部控制的全面性、重要性、制衡性、适应性和有效性，进一步改进和完善内部控制。</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自评工作领导小组要单位提交年初的预算文本和年终的工作报告，并根据项目支出的有关绩效情况填写《绩效目标自评表》，初步形成自评报告，自评工作领导小组在单位自评报告的基础上，结合项目实施情况开展评价，最后分析原因，提出建议，形成最终的自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仿宋" w:hAnsi="仿宋" w:eastAsia="仿宋"/>
          <w:sz w:val="32"/>
          <w:szCs w:val="32"/>
        </w:rPr>
      </w:pPr>
      <w:r>
        <w:rPr>
          <w:rFonts w:hint="eastAsia" w:ascii="仿宋" w:hAnsi="仿宋" w:eastAsia="仿宋"/>
          <w:sz w:val="32"/>
          <w:szCs w:val="32"/>
        </w:rPr>
        <w:t>总体绩效目标实现情况</w:t>
      </w:r>
    </w:p>
    <w:p>
      <w:pPr>
        <w:pStyle w:val="7"/>
        <w:ind w:firstLine="640" w:firstLineChars="200"/>
        <w:rPr>
          <w:rFonts w:ascii="仿宋" w:hAnsi="仿宋" w:eastAsia="仿宋" w:cs="黑体"/>
          <w:sz w:val="32"/>
          <w:szCs w:val="32"/>
        </w:rPr>
      </w:pPr>
      <w:r>
        <w:rPr>
          <w:rFonts w:ascii="仿宋" w:hAnsi="仿宋" w:eastAsia="仿宋" w:cs="黑体"/>
          <w:sz w:val="32"/>
          <w:szCs w:val="32"/>
        </w:rPr>
        <w:t>增强政府办公室机关工作综合服务实力，高效、及时、规范完成各项综合事务管理工作。确保县政府各类会议顺利进行；确保县政府电子政务、网络系统安全、稳定运行，技术设备安全可用。加强县政府应急处置工作，及时报告重要情况，传达和督促落实县委、县政府领导指示，协助县政府领导做好突发事件应急处置工作。依法加强金融监管，整顿和规范金融市场秩序，组织开展防范非法集资宣传教育活动，做好规范金融市场，防范金融风险。确保人防工程结构、设施设备完好，防护设备安装到位、符合质量规范，推进人防预警全覆盖；保障疫情防控隔离点用电用水；协调全县重大外事事项，利用外事渠道促进全县经济建设和社会发展，协调指导、督导检查全县大气污染防治、秸秆禁烧工作，提高空气质量，改善人民的生活居住环境。为离退休老干部提供优质高效服务，提升退休老干部生活质量。</w:t>
      </w:r>
    </w:p>
    <w:p>
      <w:pPr>
        <w:spacing w:line="560" w:lineRule="exact"/>
        <w:ind w:firstLine="640" w:firstLineChars="200"/>
        <w:rPr>
          <w:rFonts w:ascii="仿宋" w:hAnsi="仿宋" w:eastAsia="仿宋"/>
          <w:sz w:val="32"/>
          <w:szCs w:val="32"/>
        </w:rPr>
      </w:pPr>
      <w:r>
        <w:rPr>
          <w:rFonts w:hint="eastAsia" w:ascii="楷体" w:hAnsi="楷体" w:eastAsia="楷体" w:cs="楷体_GB2312"/>
          <w:bCs/>
          <w:sz w:val="32"/>
          <w:szCs w:val="32"/>
        </w:rPr>
        <w:t>（二）分项绩效目标实现情况及指标分析</w:t>
      </w:r>
    </w:p>
    <w:p>
      <w:pPr>
        <w:pStyle w:val="8"/>
        <w:rPr>
          <w:rFonts w:ascii="仿宋" w:hAnsi="仿宋" w:eastAsia="仿宋" w:cs="黑体"/>
          <w:sz w:val="32"/>
          <w:szCs w:val="32"/>
        </w:rPr>
      </w:pPr>
      <w:r>
        <w:rPr>
          <w:rFonts w:hint="eastAsia" w:ascii="仿宋" w:hAnsi="仿宋" w:eastAsia="仿宋" w:cs="黑体"/>
          <w:sz w:val="32"/>
          <w:szCs w:val="32"/>
        </w:rPr>
        <w:t>分项绩效目标</w:t>
      </w:r>
    </w:p>
    <w:p>
      <w:pPr>
        <w:pStyle w:val="8"/>
        <w:rPr>
          <w:rFonts w:ascii="仿宋" w:hAnsi="仿宋" w:eastAsia="仿宋" w:cs="黑体"/>
          <w:sz w:val="32"/>
          <w:szCs w:val="32"/>
        </w:rPr>
      </w:pPr>
      <w:r>
        <w:rPr>
          <w:rFonts w:hint="eastAsia" w:ascii="仿宋" w:hAnsi="仿宋" w:eastAsia="仿宋" w:cs="黑体"/>
          <w:sz w:val="32"/>
          <w:szCs w:val="32"/>
        </w:rPr>
        <w:t>（1）综合业务、事务管理工作</w:t>
      </w:r>
    </w:p>
    <w:p>
      <w:pPr>
        <w:pStyle w:val="8"/>
        <w:rPr>
          <w:rFonts w:ascii="仿宋" w:hAnsi="仿宋" w:eastAsia="仿宋" w:cs="黑体"/>
          <w:sz w:val="32"/>
          <w:szCs w:val="32"/>
        </w:rPr>
      </w:pPr>
      <w:r>
        <w:rPr>
          <w:rFonts w:hint="eastAsia" w:ascii="仿宋" w:hAnsi="仿宋" w:eastAsia="仿宋" w:cs="黑体"/>
          <w:sz w:val="32"/>
          <w:szCs w:val="32"/>
        </w:rPr>
        <w:t>绩效目标：突出政务、加强事务管理，力求重点工作出精品。难点工作求突破、基础工作有创新、常规工作见特色，增强工作综合服务实力，保障县政府公文正常运转。</w:t>
      </w:r>
    </w:p>
    <w:p>
      <w:pPr>
        <w:pStyle w:val="8"/>
        <w:rPr>
          <w:rFonts w:ascii="仿宋" w:hAnsi="仿宋" w:eastAsia="仿宋" w:cs="黑体"/>
          <w:sz w:val="32"/>
          <w:szCs w:val="32"/>
        </w:rPr>
      </w:pPr>
      <w:r>
        <w:rPr>
          <w:rFonts w:hint="eastAsia" w:ascii="仿宋" w:hAnsi="仿宋" w:eastAsia="仿宋" w:cs="黑体"/>
          <w:sz w:val="32"/>
          <w:szCs w:val="32"/>
        </w:rPr>
        <w:t>绩效指标：各项综合事务管理工作完成率≧95%；当年承办大型会议总次数≧20次；全年会议协调组织及时、高效完成数占会议计划数的比例≧90%；全年完成</w:t>
      </w:r>
      <w:r>
        <w:rPr>
          <w:rFonts w:hint="eastAsia" w:ascii="仿宋" w:hAnsi="仿宋" w:eastAsia="仿宋" w:cs="黑体"/>
          <w:sz w:val="32"/>
          <w:szCs w:val="32"/>
          <w:lang w:eastAsia="zh-CN"/>
        </w:rPr>
        <w:t>政府</w:t>
      </w:r>
      <w:r>
        <w:rPr>
          <w:rFonts w:hint="eastAsia" w:ascii="仿宋" w:hAnsi="仿宋" w:eastAsia="仿宋" w:cs="黑体"/>
          <w:sz w:val="32"/>
          <w:szCs w:val="32"/>
        </w:rPr>
        <w:t>信息公开培训次数≧2次。</w:t>
      </w:r>
    </w:p>
    <w:p>
      <w:pPr>
        <w:pStyle w:val="8"/>
        <w:rPr>
          <w:rFonts w:ascii="仿宋" w:hAnsi="仿宋" w:eastAsia="仿宋" w:cs="黑体"/>
          <w:sz w:val="32"/>
          <w:szCs w:val="32"/>
        </w:rPr>
      </w:pPr>
      <w:r>
        <w:rPr>
          <w:rFonts w:hint="eastAsia" w:ascii="仿宋" w:hAnsi="仿宋" w:eastAsia="仿宋" w:cs="黑体"/>
          <w:sz w:val="32"/>
          <w:szCs w:val="32"/>
        </w:rPr>
        <w:t>（2）应急管理工作</w:t>
      </w:r>
    </w:p>
    <w:p>
      <w:pPr>
        <w:pStyle w:val="8"/>
        <w:rPr>
          <w:rFonts w:ascii="仿宋" w:hAnsi="仿宋" w:eastAsia="仿宋" w:cs="黑体"/>
          <w:sz w:val="32"/>
          <w:szCs w:val="32"/>
        </w:rPr>
      </w:pPr>
      <w:r>
        <w:rPr>
          <w:rFonts w:hint="eastAsia" w:ascii="仿宋" w:hAnsi="仿宋" w:eastAsia="仿宋" w:cs="黑体"/>
          <w:sz w:val="32"/>
          <w:szCs w:val="32"/>
        </w:rPr>
        <w:t>绩效目标：做好县政府值班工作，及时报告重要情况，传达和落实县领导重要指示，协助县领导完成组织处理突发事件应急处置工作。</w:t>
      </w:r>
    </w:p>
    <w:p>
      <w:pPr>
        <w:pStyle w:val="8"/>
        <w:rPr>
          <w:rFonts w:ascii="仿宋" w:hAnsi="仿宋" w:eastAsia="仿宋" w:cs="黑体"/>
          <w:sz w:val="32"/>
          <w:szCs w:val="32"/>
        </w:rPr>
      </w:pPr>
      <w:r>
        <w:rPr>
          <w:rFonts w:hint="eastAsia" w:ascii="仿宋" w:hAnsi="仿宋" w:eastAsia="仿宋" w:cs="黑体"/>
          <w:sz w:val="32"/>
          <w:szCs w:val="32"/>
        </w:rPr>
        <w:t>绩效指标：应急事件及时处置完成率达100%</w:t>
      </w:r>
    </w:p>
    <w:p>
      <w:pPr>
        <w:pStyle w:val="8"/>
        <w:rPr>
          <w:rFonts w:ascii="仿宋" w:hAnsi="仿宋" w:eastAsia="仿宋" w:cs="黑体"/>
          <w:sz w:val="32"/>
          <w:szCs w:val="32"/>
        </w:rPr>
      </w:pPr>
      <w:r>
        <w:rPr>
          <w:rFonts w:hint="eastAsia" w:ascii="仿宋" w:hAnsi="仿宋" w:eastAsia="仿宋" w:cs="黑体"/>
          <w:sz w:val="32"/>
          <w:szCs w:val="32"/>
        </w:rPr>
        <w:t>（3）政务信息服务工作</w:t>
      </w:r>
    </w:p>
    <w:p>
      <w:pPr>
        <w:pStyle w:val="8"/>
        <w:rPr>
          <w:rFonts w:ascii="仿宋" w:hAnsi="仿宋" w:eastAsia="仿宋" w:cs="黑体"/>
          <w:sz w:val="32"/>
          <w:szCs w:val="32"/>
        </w:rPr>
      </w:pPr>
      <w:r>
        <w:rPr>
          <w:rFonts w:hint="eastAsia" w:ascii="仿宋" w:hAnsi="仿宋" w:eastAsia="仿宋" w:cs="黑体"/>
          <w:sz w:val="32"/>
          <w:szCs w:val="32"/>
        </w:rPr>
        <w:t>绩效目标：难点工作求突破、基础工作有创新、常规工作见特色，增强工作综合服务实力。</w:t>
      </w:r>
    </w:p>
    <w:p>
      <w:pPr>
        <w:pStyle w:val="8"/>
        <w:rPr>
          <w:rFonts w:ascii="仿宋" w:hAnsi="仿宋" w:eastAsia="仿宋" w:cs="黑体"/>
          <w:sz w:val="32"/>
          <w:szCs w:val="32"/>
        </w:rPr>
      </w:pPr>
      <w:r>
        <w:rPr>
          <w:rFonts w:hint="eastAsia" w:ascii="仿宋" w:hAnsi="仿宋" w:eastAsia="仿宋" w:cs="黑体"/>
          <w:sz w:val="32"/>
          <w:szCs w:val="32"/>
        </w:rPr>
        <w:t>绩效指标：政务信息服务工作效率、能力提高率≧5%；基础工作、常规工作评先评优率提升比例≧5%。</w:t>
      </w:r>
    </w:p>
    <w:p>
      <w:pPr>
        <w:pStyle w:val="8"/>
        <w:rPr>
          <w:rFonts w:ascii="仿宋" w:hAnsi="仿宋" w:eastAsia="仿宋" w:cs="黑体"/>
          <w:sz w:val="32"/>
          <w:szCs w:val="32"/>
        </w:rPr>
      </w:pPr>
      <w:r>
        <w:rPr>
          <w:rFonts w:hint="eastAsia" w:ascii="仿宋" w:hAnsi="仿宋" w:eastAsia="仿宋" w:cs="黑体"/>
          <w:sz w:val="32"/>
          <w:szCs w:val="32"/>
        </w:rPr>
        <w:t>（4）电子政务工作</w:t>
      </w:r>
    </w:p>
    <w:p>
      <w:pPr>
        <w:pStyle w:val="8"/>
        <w:rPr>
          <w:rFonts w:ascii="仿宋" w:hAnsi="仿宋" w:eastAsia="仿宋" w:cs="黑体"/>
          <w:sz w:val="32"/>
          <w:szCs w:val="32"/>
        </w:rPr>
      </w:pPr>
      <w:r>
        <w:rPr>
          <w:rFonts w:hint="eastAsia" w:ascii="仿宋" w:hAnsi="仿宋" w:eastAsia="仿宋" w:cs="黑体"/>
          <w:sz w:val="32"/>
          <w:szCs w:val="32"/>
        </w:rPr>
        <w:t>绩效目标：确保各类会议顺利进行，保障政府网络系统安全运行，严格保障服务流程和视频会议管理制度，切实提高技术保障能力和服务水平。</w:t>
      </w:r>
    </w:p>
    <w:p>
      <w:pPr>
        <w:pStyle w:val="8"/>
        <w:rPr>
          <w:rFonts w:ascii="仿宋" w:hAnsi="仿宋" w:eastAsia="仿宋" w:cs="黑体"/>
          <w:sz w:val="32"/>
          <w:szCs w:val="32"/>
        </w:rPr>
      </w:pPr>
      <w:r>
        <w:rPr>
          <w:rFonts w:hint="eastAsia" w:ascii="仿宋" w:hAnsi="仿宋" w:eastAsia="仿宋" w:cs="黑体"/>
          <w:sz w:val="32"/>
          <w:szCs w:val="32"/>
        </w:rPr>
        <w:t>绩效指标：电子政务工作中网络系统安全稳定运行、技术设备畅通率≧95%。</w:t>
      </w:r>
    </w:p>
    <w:p>
      <w:pPr>
        <w:pStyle w:val="8"/>
        <w:rPr>
          <w:rFonts w:ascii="仿宋" w:hAnsi="仿宋" w:eastAsia="仿宋" w:cs="黑体"/>
          <w:sz w:val="32"/>
          <w:szCs w:val="32"/>
        </w:rPr>
      </w:pPr>
      <w:r>
        <w:rPr>
          <w:rFonts w:hint="eastAsia" w:ascii="仿宋" w:hAnsi="仿宋" w:eastAsia="仿宋" w:cs="黑体"/>
          <w:sz w:val="32"/>
          <w:szCs w:val="32"/>
        </w:rPr>
        <w:t>（5）督查督办工作</w:t>
      </w:r>
    </w:p>
    <w:p>
      <w:pPr>
        <w:pStyle w:val="8"/>
        <w:rPr>
          <w:rFonts w:ascii="仿宋" w:hAnsi="仿宋" w:eastAsia="仿宋" w:cs="黑体"/>
          <w:sz w:val="32"/>
          <w:szCs w:val="32"/>
        </w:rPr>
      </w:pPr>
      <w:r>
        <w:rPr>
          <w:rFonts w:hint="eastAsia" w:ascii="仿宋" w:hAnsi="仿宋" w:eastAsia="仿宋" w:cs="黑体"/>
          <w:sz w:val="32"/>
          <w:szCs w:val="32"/>
        </w:rPr>
        <w:t>绩效目标：协助县领导组织会议决定事项的落实，督办重大决策落实。</w:t>
      </w:r>
    </w:p>
    <w:p>
      <w:pPr>
        <w:pStyle w:val="8"/>
        <w:rPr>
          <w:rFonts w:ascii="仿宋" w:hAnsi="仿宋" w:eastAsia="仿宋" w:cs="黑体"/>
          <w:sz w:val="32"/>
          <w:szCs w:val="32"/>
        </w:rPr>
      </w:pPr>
    </w:p>
    <w:p>
      <w:pPr>
        <w:pStyle w:val="8"/>
        <w:rPr>
          <w:rFonts w:ascii="仿宋" w:hAnsi="仿宋" w:eastAsia="仿宋" w:cs="黑体"/>
          <w:sz w:val="32"/>
          <w:szCs w:val="32"/>
        </w:rPr>
      </w:pPr>
      <w:r>
        <w:rPr>
          <w:rFonts w:hint="eastAsia" w:ascii="仿宋" w:hAnsi="仿宋" w:eastAsia="仿宋" w:cs="黑体"/>
          <w:sz w:val="32"/>
          <w:szCs w:val="32"/>
        </w:rPr>
        <w:t>绩效指标：重点工作事项督查反馈率≧95%；督查督办落实任务数≧120件/次。</w:t>
      </w:r>
    </w:p>
    <w:p>
      <w:pPr>
        <w:pStyle w:val="8"/>
        <w:rPr>
          <w:rFonts w:ascii="仿宋" w:hAnsi="仿宋" w:eastAsia="仿宋" w:cs="黑体"/>
          <w:sz w:val="32"/>
          <w:szCs w:val="32"/>
        </w:rPr>
      </w:pPr>
      <w:r>
        <w:rPr>
          <w:rFonts w:hint="eastAsia" w:ascii="仿宋" w:hAnsi="仿宋" w:eastAsia="仿宋" w:cs="黑体"/>
          <w:sz w:val="32"/>
          <w:szCs w:val="32"/>
        </w:rPr>
        <w:t>（6）地方金融机构建设和监管</w:t>
      </w:r>
    </w:p>
    <w:p>
      <w:pPr>
        <w:pStyle w:val="8"/>
        <w:rPr>
          <w:rFonts w:ascii="仿宋" w:hAnsi="仿宋" w:eastAsia="仿宋" w:cs="黑体"/>
          <w:sz w:val="32"/>
          <w:szCs w:val="32"/>
        </w:rPr>
      </w:pPr>
      <w:r>
        <w:rPr>
          <w:rFonts w:hint="eastAsia" w:ascii="仿宋" w:hAnsi="仿宋" w:eastAsia="仿宋" w:cs="黑体"/>
          <w:sz w:val="32"/>
          <w:szCs w:val="32"/>
        </w:rPr>
        <w:t>绩效目标：研究制定我县金融协同发展方案，引进金融机构、金融后台等，提高我县防范金融风险水平，促进地方金融机构健康发展。</w:t>
      </w:r>
    </w:p>
    <w:p>
      <w:pPr>
        <w:pStyle w:val="8"/>
        <w:rPr>
          <w:rFonts w:ascii="仿宋" w:hAnsi="仿宋" w:eastAsia="仿宋" w:cs="黑体"/>
          <w:sz w:val="32"/>
          <w:szCs w:val="32"/>
        </w:rPr>
      </w:pPr>
      <w:r>
        <w:rPr>
          <w:rFonts w:hint="eastAsia" w:ascii="仿宋" w:hAnsi="仿宋" w:eastAsia="仿宋" w:cs="黑体"/>
          <w:sz w:val="32"/>
          <w:szCs w:val="32"/>
        </w:rPr>
        <w:t>绩效指标：规范金融市场，组织开展防范非法集资宣传教育活动（次）≧4次；服务对象满意度≧90%。</w:t>
      </w:r>
    </w:p>
    <w:p>
      <w:pPr>
        <w:pStyle w:val="8"/>
        <w:rPr>
          <w:rFonts w:ascii="仿宋" w:hAnsi="仿宋" w:eastAsia="仿宋" w:cs="黑体"/>
          <w:sz w:val="32"/>
          <w:szCs w:val="32"/>
        </w:rPr>
      </w:pPr>
      <w:r>
        <w:rPr>
          <w:rFonts w:hint="eastAsia" w:ascii="仿宋" w:hAnsi="仿宋" w:eastAsia="仿宋" w:cs="黑体"/>
          <w:sz w:val="32"/>
          <w:szCs w:val="32"/>
        </w:rPr>
        <w:t>（7）大气污染防治工作</w:t>
      </w:r>
    </w:p>
    <w:p>
      <w:pPr>
        <w:pStyle w:val="8"/>
        <w:rPr>
          <w:rFonts w:ascii="仿宋" w:hAnsi="仿宋" w:eastAsia="仿宋" w:cs="黑体"/>
          <w:sz w:val="32"/>
          <w:szCs w:val="32"/>
        </w:rPr>
      </w:pPr>
      <w:r>
        <w:rPr>
          <w:rFonts w:hint="eastAsia" w:ascii="仿宋" w:hAnsi="仿宋" w:eastAsia="仿宋" w:cs="黑体"/>
          <w:sz w:val="32"/>
          <w:szCs w:val="32"/>
        </w:rPr>
        <w:t>绩效目标：协调指导全县大气污染防治工作。制定全县大气污染防治工作方案，起草相关文件并组织实施。</w:t>
      </w:r>
    </w:p>
    <w:p>
      <w:pPr>
        <w:pStyle w:val="8"/>
        <w:rPr>
          <w:rFonts w:ascii="仿宋" w:hAnsi="仿宋" w:eastAsia="仿宋" w:cs="黑体"/>
          <w:sz w:val="32"/>
          <w:szCs w:val="32"/>
        </w:rPr>
      </w:pPr>
      <w:r>
        <w:rPr>
          <w:rFonts w:hint="eastAsia" w:ascii="仿宋" w:hAnsi="仿宋" w:eastAsia="仿宋" w:cs="黑体"/>
          <w:sz w:val="32"/>
          <w:szCs w:val="32"/>
        </w:rPr>
        <w:t>绩效指标：大气污染防治工作督导检查次数≧30次；大气污染防治相关工作及时完成率≧95%。</w:t>
      </w:r>
    </w:p>
    <w:p>
      <w:pPr>
        <w:pStyle w:val="8"/>
        <w:rPr>
          <w:rFonts w:ascii="仿宋" w:hAnsi="仿宋" w:eastAsia="仿宋" w:cs="黑体"/>
          <w:sz w:val="32"/>
          <w:szCs w:val="32"/>
        </w:rPr>
      </w:pPr>
      <w:r>
        <w:rPr>
          <w:rFonts w:hint="eastAsia" w:ascii="仿宋" w:hAnsi="仿宋" w:eastAsia="仿宋" w:cs="黑体"/>
          <w:sz w:val="32"/>
          <w:szCs w:val="32"/>
        </w:rPr>
        <w:t>(8)疫情防控医学隔离观察点运转保障工作</w:t>
      </w:r>
    </w:p>
    <w:p>
      <w:pPr>
        <w:pStyle w:val="8"/>
        <w:rPr>
          <w:rFonts w:ascii="仿宋" w:hAnsi="仿宋" w:eastAsia="仿宋" w:cs="黑体"/>
          <w:sz w:val="32"/>
          <w:szCs w:val="32"/>
        </w:rPr>
      </w:pPr>
      <w:r>
        <w:rPr>
          <w:rFonts w:hint="eastAsia" w:ascii="仿宋" w:hAnsi="仿宋" w:eastAsia="仿宋" w:cs="黑体"/>
          <w:sz w:val="32"/>
          <w:szCs w:val="32"/>
        </w:rPr>
        <w:t>绩效目标：确保疫情防控医学隔离观察点用电用水得到及时保障。</w:t>
      </w:r>
    </w:p>
    <w:p>
      <w:pPr>
        <w:pStyle w:val="8"/>
        <w:rPr>
          <w:rFonts w:ascii="仿宋" w:hAnsi="仿宋" w:eastAsia="仿宋" w:cs="黑体"/>
          <w:sz w:val="32"/>
          <w:szCs w:val="32"/>
        </w:rPr>
      </w:pPr>
      <w:r>
        <w:rPr>
          <w:rFonts w:hint="eastAsia" w:ascii="仿宋" w:hAnsi="仿宋" w:eastAsia="仿宋" w:cs="黑体"/>
          <w:sz w:val="32"/>
          <w:szCs w:val="32"/>
        </w:rPr>
        <w:t>绩效指标：保障观察点用水用电工作完成及时率达到100%。</w:t>
      </w:r>
    </w:p>
    <w:p>
      <w:pPr>
        <w:pStyle w:val="8"/>
        <w:rPr>
          <w:rFonts w:ascii="仿宋" w:hAnsi="仿宋" w:eastAsia="仿宋" w:cs="黑体"/>
          <w:sz w:val="32"/>
          <w:szCs w:val="32"/>
        </w:rPr>
      </w:pPr>
      <w:r>
        <w:rPr>
          <w:rFonts w:hint="eastAsia" w:ascii="仿宋" w:hAnsi="仿宋" w:eastAsia="仿宋" w:cs="黑体"/>
          <w:sz w:val="32"/>
          <w:szCs w:val="32"/>
        </w:rPr>
        <w:t>（9）外事管理</w:t>
      </w:r>
    </w:p>
    <w:p>
      <w:pPr>
        <w:pStyle w:val="8"/>
        <w:rPr>
          <w:rFonts w:ascii="仿宋" w:hAnsi="仿宋" w:eastAsia="仿宋" w:cs="黑体"/>
          <w:sz w:val="32"/>
          <w:szCs w:val="32"/>
        </w:rPr>
      </w:pPr>
      <w:r>
        <w:rPr>
          <w:rFonts w:hint="eastAsia" w:ascii="仿宋" w:hAnsi="仿宋" w:eastAsia="仿宋" w:cs="黑体"/>
          <w:sz w:val="32"/>
          <w:szCs w:val="32"/>
        </w:rPr>
        <w:t>绩效目标：协调全县重大外事事项。承办县委、县政府交办的其他事项，利用外事渠道促进全县经济建设和社会发展。</w:t>
      </w:r>
    </w:p>
    <w:p>
      <w:pPr>
        <w:pStyle w:val="8"/>
        <w:rPr>
          <w:rFonts w:ascii="仿宋" w:hAnsi="仿宋" w:eastAsia="仿宋" w:cs="黑体"/>
          <w:sz w:val="32"/>
          <w:szCs w:val="32"/>
        </w:rPr>
      </w:pPr>
      <w:r>
        <w:rPr>
          <w:rFonts w:hint="eastAsia" w:ascii="仿宋" w:hAnsi="仿宋" w:eastAsia="仿宋" w:cs="黑体"/>
          <w:sz w:val="32"/>
          <w:szCs w:val="32"/>
        </w:rPr>
        <w:t>绩效指标：承办授权范围内的因公出国赴港澳审核、审批和通行证及签注工作完成及时率达100%；</w:t>
      </w:r>
    </w:p>
    <w:p>
      <w:pPr>
        <w:pStyle w:val="8"/>
        <w:rPr>
          <w:rFonts w:ascii="仿宋" w:hAnsi="仿宋" w:eastAsia="仿宋" w:cs="黑体"/>
          <w:sz w:val="32"/>
          <w:szCs w:val="32"/>
        </w:rPr>
      </w:pPr>
      <w:r>
        <w:rPr>
          <w:rFonts w:hint="eastAsia" w:ascii="仿宋" w:hAnsi="仿宋" w:eastAsia="仿宋" w:cs="黑体"/>
          <w:sz w:val="32"/>
          <w:szCs w:val="32"/>
        </w:rPr>
        <w:t>服务对象对高效完成因公出国（境）服务工作满意度≧95%；</w:t>
      </w:r>
    </w:p>
    <w:p>
      <w:pPr>
        <w:pStyle w:val="8"/>
        <w:rPr>
          <w:rFonts w:ascii="仿宋" w:hAnsi="仿宋" w:eastAsia="仿宋" w:cs="黑体"/>
          <w:sz w:val="32"/>
          <w:szCs w:val="32"/>
        </w:rPr>
      </w:pPr>
      <w:r>
        <w:rPr>
          <w:rFonts w:hint="eastAsia" w:ascii="仿宋" w:hAnsi="仿宋" w:eastAsia="仿宋" w:cs="黑体"/>
          <w:sz w:val="32"/>
          <w:szCs w:val="32"/>
        </w:rPr>
        <w:t>（10）秸秆禁烧工作管理</w:t>
      </w:r>
    </w:p>
    <w:p>
      <w:pPr>
        <w:pStyle w:val="8"/>
        <w:rPr>
          <w:rFonts w:ascii="仿宋" w:hAnsi="仿宋" w:eastAsia="仿宋" w:cs="黑体"/>
          <w:sz w:val="32"/>
          <w:szCs w:val="32"/>
        </w:rPr>
      </w:pPr>
      <w:r>
        <w:rPr>
          <w:rFonts w:hint="eastAsia" w:ascii="仿宋" w:hAnsi="仿宋" w:eastAsia="仿宋" w:cs="黑体"/>
          <w:sz w:val="32"/>
          <w:szCs w:val="32"/>
        </w:rPr>
        <w:t>绩效目标：协调指导全县秸秆禁烧工作。制定全县秸秆禁烧工作方案，起草相关文件并组织实施。</w:t>
      </w:r>
    </w:p>
    <w:p>
      <w:pPr>
        <w:pStyle w:val="8"/>
        <w:rPr>
          <w:rFonts w:ascii="仿宋" w:hAnsi="仿宋" w:eastAsia="仿宋" w:cs="黑体"/>
          <w:sz w:val="32"/>
          <w:szCs w:val="32"/>
        </w:rPr>
      </w:pPr>
      <w:r>
        <w:rPr>
          <w:rFonts w:hint="eastAsia" w:ascii="仿宋" w:hAnsi="仿宋" w:eastAsia="仿宋" w:cs="黑体"/>
          <w:sz w:val="32"/>
          <w:szCs w:val="32"/>
        </w:rPr>
        <w:t>绩效指标：秸秆禁烧政策全县宣传覆盖率≧95%；宣传标语、条幅≧500条。</w:t>
      </w:r>
    </w:p>
    <w:p>
      <w:pPr>
        <w:pStyle w:val="8"/>
        <w:rPr>
          <w:rFonts w:ascii="仿宋" w:hAnsi="仿宋" w:eastAsia="仿宋" w:cs="黑体"/>
          <w:sz w:val="32"/>
          <w:szCs w:val="32"/>
        </w:rPr>
      </w:pPr>
      <w:r>
        <w:rPr>
          <w:rFonts w:hint="eastAsia" w:ascii="仿宋" w:hAnsi="仿宋" w:eastAsia="仿宋" w:cs="黑体"/>
          <w:sz w:val="32"/>
          <w:szCs w:val="32"/>
        </w:rPr>
        <w:t>（11）老干部管理服务工作</w:t>
      </w:r>
    </w:p>
    <w:p>
      <w:pPr>
        <w:pStyle w:val="8"/>
        <w:rPr>
          <w:rFonts w:ascii="仿宋" w:hAnsi="仿宋" w:eastAsia="仿宋" w:cs="黑体"/>
          <w:sz w:val="32"/>
          <w:szCs w:val="32"/>
        </w:rPr>
      </w:pPr>
      <w:r>
        <w:rPr>
          <w:rFonts w:hint="eastAsia" w:ascii="仿宋" w:hAnsi="仿宋" w:eastAsia="仿宋" w:cs="黑体"/>
          <w:sz w:val="32"/>
          <w:szCs w:val="32"/>
        </w:rPr>
        <w:t>绩效目标：丰富离退休老干部业余生活，提高离退休老干部生活质量。</w:t>
      </w:r>
    </w:p>
    <w:p>
      <w:pPr>
        <w:pStyle w:val="8"/>
        <w:rPr>
          <w:rFonts w:ascii="仿宋" w:hAnsi="仿宋" w:eastAsia="仿宋" w:cs="黑体"/>
          <w:sz w:val="32"/>
          <w:szCs w:val="32"/>
        </w:rPr>
      </w:pPr>
      <w:r>
        <w:rPr>
          <w:rFonts w:hint="eastAsia" w:ascii="仿宋" w:hAnsi="仿宋" w:eastAsia="仿宋" w:cs="黑体"/>
          <w:sz w:val="32"/>
          <w:szCs w:val="32"/>
        </w:rPr>
        <w:t>绩效指标：离退领导年节慰问、订阅书报保障满意率达100%。</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ind w:firstLine="640" w:firstLineChars="200"/>
        <w:rPr>
          <w:rFonts w:ascii="仿宋" w:hAnsi="仿宋" w:eastAsia="仿宋"/>
          <w:sz w:val="32"/>
          <w:szCs w:val="32"/>
        </w:rPr>
      </w:pPr>
      <w:r>
        <w:rPr>
          <w:rFonts w:hint="eastAsia" w:ascii="仿宋" w:hAnsi="仿宋" w:eastAsia="仿宋"/>
          <w:sz w:val="32"/>
          <w:szCs w:val="32"/>
        </w:rPr>
        <w:t>政府办公室各项工作，根据执行情况和绩效情况，总得分为96分，项目综合绩效评价为优秀。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ascii="楷体" w:hAnsi="楷体" w:eastAsia="楷体"/>
          <w:bCs/>
          <w:sz w:val="32"/>
          <w:szCs w:val="32"/>
        </w:rPr>
      </w:pPr>
      <w:r>
        <w:rPr>
          <w:rFonts w:hint="eastAsia" w:ascii="仿宋" w:hAnsi="仿宋" w:eastAsia="仿宋" w:cs="仿宋"/>
          <w:sz w:val="32"/>
          <w:szCs w:val="32"/>
        </w:rPr>
        <w:t xml:space="preserve">内容不齐全有缺项，绩效指标针对性和实用性不够，资金支出计划和评价标准缺乏依据，预算编制水平有待提高。 </w:t>
      </w:r>
    </w:p>
    <w:p>
      <w:pPr>
        <w:numPr>
          <w:ilvl w:val="0"/>
          <w:numId w:val="3"/>
        </w:numPr>
        <w:spacing w:line="560" w:lineRule="exact"/>
        <w:ind w:firstLine="640" w:firstLineChars="200"/>
        <w:rPr>
          <w:rFonts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及时制定项目实施计划，从项目实施步骤、工作环节、时间进度等方面进行分解细化。从数量、质量、效果等多维度设置绩效指标，多角度衡量资金绩效，使绩效指标具有清晰性、相关性、经济性、充分性、可监督性的效果。进一步提高预算编制的科学性、严谨性和可控性。</w:t>
      </w:r>
    </w:p>
    <w:p>
      <w:pPr>
        <w:numPr>
          <w:ilvl w:val="0"/>
          <w:numId w:val="4"/>
        </w:num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评价工作组人员名单</w:t>
      </w:r>
    </w:p>
    <w:p>
      <w:pPr>
        <w:ind w:firstLine="640" w:firstLineChars="200"/>
        <w:rPr>
          <w:rFonts w:ascii="仿宋" w:hAnsi="仿宋" w:eastAsia="仿宋"/>
          <w:bCs/>
          <w:sz w:val="32"/>
          <w:szCs w:val="32"/>
        </w:rPr>
      </w:pPr>
      <w:r>
        <w:rPr>
          <w:rFonts w:hint="eastAsia" w:ascii="仿宋" w:hAnsi="仿宋" w:eastAsia="仿宋"/>
          <w:bCs/>
          <w:sz w:val="32"/>
          <w:szCs w:val="32"/>
        </w:rPr>
        <w:t>姓  名　　工作单位　　　</w:t>
      </w:r>
      <w:r>
        <w:rPr>
          <w:rFonts w:hint="eastAsia" w:ascii="仿宋" w:hAnsi="仿宋" w:eastAsia="仿宋"/>
          <w:bCs/>
          <w:sz w:val="32"/>
          <w:szCs w:val="32"/>
          <w:lang w:val="en-US" w:eastAsia="zh-CN"/>
        </w:rPr>
        <w:t xml:space="preserve">        </w:t>
      </w:r>
      <w:r>
        <w:rPr>
          <w:rFonts w:hint="eastAsia" w:ascii="仿宋" w:hAnsi="仿宋" w:eastAsia="仿宋"/>
          <w:bCs/>
          <w:sz w:val="32"/>
          <w:szCs w:val="32"/>
        </w:rPr>
        <w:t>职  务　</w:t>
      </w:r>
    </w:p>
    <w:p>
      <w:pPr>
        <w:ind w:firstLine="640" w:firstLineChars="200"/>
        <w:rPr>
          <w:rFonts w:ascii="仿宋" w:hAnsi="仿宋" w:eastAsia="仿宋"/>
          <w:bCs/>
          <w:sz w:val="32"/>
          <w:szCs w:val="32"/>
        </w:rPr>
      </w:pPr>
      <w:r>
        <w:rPr>
          <w:rFonts w:hint="eastAsia" w:ascii="仿宋" w:hAnsi="仿宋" w:eastAsia="仿宋"/>
          <w:bCs/>
          <w:sz w:val="32"/>
          <w:szCs w:val="32"/>
        </w:rPr>
        <w:t xml:space="preserve">郝海辉    </w:t>
      </w:r>
      <w:r>
        <w:rPr>
          <w:rFonts w:hint="eastAsia" w:ascii="仿宋" w:hAnsi="仿宋" w:eastAsia="仿宋"/>
          <w:bCs/>
          <w:sz w:val="32"/>
          <w:szCs w:val="32"/>
          <w:lang w:val="en-US" w:eastAsia="zh-CN"/>
        </w:rPr>
        <w:t xml:space="preserve"> </w:t>
      </w:r>
      <w:r>
        <w:rPr>
          <w:rFonts w:hint="eastAsia" w:ascii="仿宋" w:hAnsi="仿宋" w:eastAsia="仿宋"/>
          <w:bCs/>
          <w:sz w:val="32"/>
          <w:szCs w:val="32"/>
        </w:rPr>
        <w:t>政府办    县政府党组成员、政府办公室主任</w:t>
      </w:r>
    </w:p>
    <w:p>
      <w:pPr>
        <w:ind w:firstLine="640" w:firstLineChars="200"/>
        <w:rPr>
          <w:rFonts w:ascii="仿宋" w:hAnsi="仿宋" w:eastAsia="仿宋"/>
          <w:bCs/>
          <w:sz w:val="32"/>
          <w:szCs w:val="32"/>
        </w:rPr>
      </w:pPr>
      <w:r>
        <w:rPr>
          <w:rFonts w:hint="eastAsia" w:ascii="仿宋" w:hAnsi="仿宋" w:eastAsia="仿宋"/>
          <w:bCs/>
          <w:sz w:val="32"/>
          <w:szCs w:val="32"/>
        </w:rPr>
        <w:t xml:space="preserve">于会江     政府办    </w:t>
      </w:r>
      <w:r>
        <w:rPr>
          <w:rFonts w:hint="eastAsia" w:ascii="仿宋" w:hAnsi="仿宋" w:eastAsia="仿宋"/>
          <w:bCs/>
          <w:sz w:val="32"/>
          <w:szCs w:val="32"/>
          <w:lang w:val="en-US" w:eastAsia="zh-CN"/>
        </w:rPr>
        <w:t xml:space="preserve">       </w:t>
      </w:r>
      <w:r>
        <w:rPr>
          <w:rFonts w:hint="eastAsia" w:ascii="仿宋" w:hAnsi="仿宋" w:eastAsia="仿宋"/>
          <w:bCs/>
          <w:sz w:val="32"/>
          <w:szCs w:val="32"/>
        </w:rPr>
        <w:t xml:space="preserve">  </w:t>
      </w:r>
      <w:r>
        <w:rPr>
          <w:rFonts w:hint="eastAsia" w:ascii="仿宋" w:hAnsi="仿宋" w:eastAsia="仿宋"/>
          <w:bCs/>
          <w:sz w:val="32"/>
          <w:szCs w:val="32"/>
          <w:lang w:eastAsia="zh-CN"/>
        </w:rPr>
        <w:t>政府办</w:t>
      </w:r>
      <w:r>
        <w:rPr>
          <w:rFonts w:hint="eastAsia" w:ascii="仿宋" w:hAnsi="仿宋" w:eastAsia="仿宋"/>
          <w:bCs/>
          <w:sz w:val="32"/>
          <w:szCs w:val="32"/>
        </w:rPr>
        <w:t>副主任</w:t>
      </w:r>
    </w:p>
    <w:p>
      <w:pPr>
        <w:ind w:firstLine="640" w:firstLineChars="200"/>
        <w:rPr>
          <w:rFonts w:ascii="仿宋" w:hAnsi="仿宋" w:eastAsia="仿宋"/>
          <w:bCs/>
          <w:sz w:val="32"/>
          <w:szCs w:val="32"/>
        </w:rPr>
      </w:pPr>
      <w:r>
        <w:rPr>
          <w:rFonts w:hint="eastAsia" w:ascii="仿宋" w:hAnsi="仿宋" w:eastAsia="仿宋"/>
          <w:bCs/>
          <w:sz w:val="32"/>
          <w:szCs w:val="32"/>
        </w:rPr>
        <w:t xml:space="preserve">孙青辉     政府办     </w:t>
      </w:r>
      <w:r>
        <w:rPr>
          <w:rFonts w:hint="eastAsia" w:ascii="仿宋" w:hAnsi="仿宋" w:eastAsia="仿宋"/>
          <w:bCs/>
          <w:sz w:val="32"/>
          <w:szCs w:val="32"/>
          <w:lang w:val="en-US" w:eastAsia="zh-CN"/>
        </w:rPr>
        <w:t xml:space="preserve">       </w:t>
      </w:r>
      <w:r>
        <w:rPr>
          <w:rFonts w:hint="eastAsia" w:ascii="仿宋" w:hAnsi="仿宋" w:eastAsia="仿宋"/>
          <w:bCs/>
          <w:sz w:val="32"/>
          <w:szCs w:val="32"/>
        </w:rPr>
        <w:t xml:space="preserve">  </w:t>
      </w:r>
      <w:r>
        <w:rPr>
          <w:rFonts w:hint="eastAsia" w:ascii="仿宋" w:hAnsi="仿宋" w:eastAsia="仿宋"/>
          <w:bCs/>
          <w:sz w:val="32"/>
          <w:szCs w:val="32"/>
          <w:lang w:eastAsia="zh-CN"/>
        </w:rPr>
        <w:t>政府办</w:t>
      </w:r>
      <w:r>
        <w:rPr>
          <w:rFonts w:hint="eastAsia" w:ascii="仿宋" w:hAnsi="仿宋" w:eastAsia="仿宋"/>
          <w:bCs/>
          <w:sz w:val="32"/>
          <w:szCs w:val="32"/>
        </w:rPr>
        <w:t>科员</w:t>
      </w:r>
    </w:p>
    <w:p>
      <w:pPr>
        <w:rPr>
          <w:rFonts w:ascii="仿宋" w:hAnsi="仿宋" w:eastAsia="仿宋"/>
          <w:bCs/>
          <w:sz w:val="36"/>
          <w:szCs w:val="36"/>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roman"/>
    <w:pitch w:val="default"/>
    <w:sig w:usb0="00000001" w:usb1="08000000" w:usb2="00000000" w:usb3="00000000" w:csb0="00040000" w:csb1="00000000"/>
  </w:font>
  <w:font w:name="华文楷体">
    <w:altName w:val="方正楷体_GBK"/>
    <w:panose1 w:val="00000000000000000000"/>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- 6 -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5D65EF9"/>
    <w:multiLevelType w:val="singleLevel"/>
    <w:tmpl w:val="05D65EF9"/>
    <w:lvl w:ilvl="0" w:tentative="0">
      <w:start w:val="6"/>
      <w:numFmt w:val="chineseCounting"/>
      <w:suff w:val="nothing"/>
      <w:lvlText w:val="%1、"/>
      <w:lvlJc w:val="left"/>
      <w:rPr>
        <w:rFonts w:hint="eastAsia"/>
      </w:rPr>
    </w:lvl>
  </w:abstractNum>
  <w:abstractNum w:abstractNumId="2">
    <w:nsid w:val="1AA6CA56"/>
    <w:multiLevelType w:val="singleLevel"/>
    <w:tmpl w:val="1AA6CA56"/>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EBD2122"/>
    <w:rsid w:val="00066CF6"/>
    <w:rsid w:val="000752C8"/>
    <w:rsid w:val="000B0260"/>
    <w:rsid w:val="001375BC"/>
    <w:rsid w:val="00180796"/>
    <w:rsid w:val="00303329"/>
    <w:rsid w:val="003B18D3"/>
    <w:rsid w:val="004D2FF0"/>
    <w:rsid w:val="006B73DC"/>
    <w:rsid w:val="00702211"/>
    <w:rsid w:val="007E6C1F"/>
    <w:rsid w:val="00802271"/>
    <w:rsid w:val="008524B1"/>
    <w:rsid w:val="00956A93"/>
    <w:rsid w:val="009E575C"/>
    <w:rsid w:val="00AF167E"/>
    <w:rsid w:val="00AF566A"/>
    <w:rsid w:val="00B478EA"/>
    <w:rsid w:val="00B6553A"/>
    <w:rsid w:val="00B86B01"/>
    <w:rsid w:val="00BC6576"/>
    <w:rsid w:val="00C076A4"/>
    <w:rsid w:val="00C2014E"/>
    <w:rsid w:val="00CA2798"/>
    <w:rsid w:val="00CE06BA"/>
    <w:rsid w:val="00E60B96"/>
    <w:rsid w:val="00F441CC"/>
    <w:rsid w:val="01B104CA"/>
    <w:rsid w:val="02106AB0"/>
    <w:rsid w:val="02B43A28"/>
    <w:rsid w:val="046F331E"/>
    <w:rsid w:val="07956271"/>
    <w:rsid w:val="079B6D56"/>
    <w:rsid w:val="09721397"/>
    <w:rsid w:val="0B9475A2"/>
    <w:rsid w:val="0BB63BED"/>
    <w:rsid w:val="0EB97A43"/>
    <w:rsid w:val="0EBD2122"/>
    <w:rsid w:val="0F214EAE"/>
    <w:rsid w:val="10C05FF0"/>
    <w:rsid w:val="11B71E6A"/>
    <w:rsid w:val="12F71611"/>
    <w:rsid w:val="1AAF0063"/>
    <w:rsid w:val="1BE140DE"/>
    <w:rsid w:val="1EF30E87"/>
    <w:rsid w:val="204B5C77"/>
    <w:rsid w:val="21FB6466"/>
    <w:rsid w:val="248C197D"/>
    <w:rsid w:val="252959AF"/>
    <w:rsid w:val="26C11CA3"/>
    <w:rsid w:val="277A6671"/>
    <w:rsid w:val="292D35B7"/>
    <w:rsid w:val="2D475E17"/>
    <w:rsid w:val="33EB6CFF"/>
    <w:rsid w:val="35A12947"/>
    <w:rsid w:val="37387040"/>
    <w:rsid w:val="3B625C0A"/>
    <w:rsid w:val="3CEE1963"/>
    <w:rsid w:val="44DA2532"/>
    <w:rsid w:val="4C144927"/>
    <w:rsid w:val="4C9C27FE"/>
    <w:rsid w:val="4FF9AD8B"/>
    <w:rsid w:val="512260B4"/>
    <w:rsid w:val="52BD6ACB"/>
    <w:rsid w:val="55537534"/>
    <w:rsid w:val="561A74F1"/>
    <w:rsid w:val="597244E8"/>
    <w:rsid w:val="5EB71C30"/>
    <w:rsid w:val="61057968"/>
    <w:rsid w:val="66AF0CE5"/>
    <w:rsid w:val="67486F58"/>
    <w:rsid w:val="687F741C"/>
    <w:rsid w:val="6AC537CF"/>
    <w:rsid w:val="6CD87A29"/>
    <w:rsid w:val="6E5B14A6"/>
    <w:rsid w:val="6ED84BE7"/>
    <w:rsid w:val="711B255E"/>
    <w:rsid w:val="721F3D1C"/>
    <w:rsid w:val="745C6466"/>
    <w:rsid w:val="7BB51E06"/>
    <w:rsid w:val="7C387F7C"/>
    <w:rsid w:val="7C631A03"/>
    <w:rsid w:val="7ED1355F"/>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9"/>
    <w:pPr>
      <w:spacing w:beforeAutospacing="1" w:afterAutospacing="1"/>
      <w:jc w:val="left"/>
      <w:outlineLvl w:val="1"/>
    </w:pPr>
    <w:rPr>
      <w:rFonts w:hint="eastAsia" w:ascii="宋体" w:hAnsi="宋体" w:cs="Times New Roman"/>
      <w:b/>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540</Words>
  <Characters>3078</Characters>
  <Lines>25</Lines>
  <Paragraphs>7</Paragraphs>
  <TotalTime>25</TotalTime>
  <ScaleCrop>false</ScaleCrop>
  <LinksUpToDate>false</LinksUpToDate>
  <CharactersWithSpaces>3611</CharactersWithSpaces>
  <Application>WPS Office_11.8.2.1114_F1E327BC-269C-435d-A152-05C5408002CA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2025-05-13T11:47:00Z</dcterms:created>
  <dc:creator>欣欣大人</dc:creator>
  <cp:lastModifiedBy>zfb</cp:lastModifiedBy>
  <cp:lastPrinted>2023-07-26T11:38:00Z</cp:lastPrinted>
  <dcterms:modified xsi:type="dcterms:W3CDTF">2025-07-09T16:09:47Z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2052-11.8.2.1114</vt:lpwstr>
  </property>
  <property fmtid="{D5CDD505-2E9C-101B-9397-08002B2CF9AE}" pid="3" name="ICV">
    <vt:lpwstr>20BCFF1E27EA4394A466BEEAF049084F</vt:lpwstr>
  </property>
</Properties>
</file>