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030714B">
      <w:pPr>
        <w:jc w:val="center"/>
        <w:rPr>
          <w:rFonts w:hint="eastAsia" w:ascii="宋体" w:hAnsi="宋体" w:eastAsia="宋体" w:cs="宋体"/>
          <w:b/>
          <w:bCs/>
          <w:sz w:val="44"/>
          <w:szCs w:val="44"/>
          <w:lang w:eastAsia="zh-CN"/>
        </w:rPr>
      </w:pPr>
      <w:r>
        <w:rPr>
          <w:rFonts w:hint="eastAsia" w:ascii="宋体" w:hAnsi="宋体" w:eastAsia="宋体" w:cs="宋体"/>
          <w:b/>
          <w:bCs/>
          <w:sz w:val="44"/>
          <w:szCs w:val="44"/>
          <w:lang w:eastAsia="zh-CN"/>
        </w:rPr>
        <w:t>赞皇县委组织部</w:t>
      </w:r>
    </w:p>
    <w:p w14:paraId="090708C4">
      <w:pPr>
        <w:jc w:val="center"/>
        <w:rPr>
          <w:rFonts w:hint="eastAsia" w:ascii="宋体" w:hAnsi="宋体" w:eastAsia="宋体" w:cs="宋体"/>
          <w:b/>
          <w:bCs/>
          <w:sz w:val="44"/>
          <w:szCs w:val="44"/>
        </w:rPr>
      </w:pPr>
      <w:r>
        <w:rPr>
          <w:rFonts w:hint="eastAsia" w:ascii="宋体" w:hAnsi="宋体" w:eastAsia="宋体" w:cs="宋体"/>
          <w:b/>
          <w:bCs/>
          <w:sz w:val="44"/>
          <w:szCs w:val="44"/>
        </w:rPr>
        <w:t>2019年部门预算信息公开情况说明</w:t>
      </w:r>
    </w:p>
    <w:p w14:paraId="75C4E319">
      <w:pPr>
        <w:jc w:val="center"/>
        <w:rPr>
          <w:rFonts w:hint="eastAsia" w:ascii="黑体" w:hAnsi="黑体" w:eastAsia="黑体" w:cs="黑体"/>
          <w:b/>
          <w:bCs/>
          <w:sz w:val="44"/>
          <w:szCs w:val="44"/>
        </w:rPr>
      </w:pPr>
    </w:p>
    <w:p w14:paraId="4EFB3334">
      <w:pPr>
        <w:ind w:firstLine="640" w:firstLineChars="200"/>
        <w:rPr>
          <w:rFonts w:ascii="仿宋" w:hAnsi="仿宋" w:eastAsia="仿宋" w:cs="仿宋"/>
          <w:sz w:val="32"/>
          <w:szCs w:val="32"/>
        </w:rPr>
      </w:pPr>
      <w:r>
        <w:rPr>
          <w:rFonts w:hint="eastAsia" w:ascii="仿宋" w:hAnsi="仿宋" w:eastAsia="仿宋" w:cs="仿宋"/>
          <w:sz w:val="32"/>
          <w:szCs w:val="32"/>
        </w:rPr>
        <w:t>按照《中华人民共和国预算法》《地方预决算公开操作规程》和《河北省省级预算公开办法》规定，现将</w:t>
      </w:r>
      <w:r>
        <w:rPr>
          <w:rFonts w:hint="eastAsia" w:ascii="仿宋" w:hAnsi="仿宋" w:eastAsia="仿宋" w:cs="仿宋"/>
          <w:sz w:val="32"/>
          <w:szCs w:val="32"/>
          <w:lang w:eastAsia="zh-CN"/>
        </w:rPr>
        <w:t>赞皇县委组织部</w:t>
      </w:r>
      <w:r>
        <w:rPr>
          <w:rFonts w:hint="eastAsia" w:ascii="仿宋" w:hAnsi="仿宋" w:eastAsia="仿宋" w:cs="仿宋"/>
          <w:sz w:val="32"/>
          <w:szCs w:val="32"/>
        </w:rPr>
        <w:t>2019年部门预算公开如下：</w:t>
      </w:r>
    </w:p>
    <w:p w14:paraId="4EFBF441">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14:paraId="2BC1250B">
      <w:pPr>
        <w:ind w:firstLine="643" w:firstLineChars="200"/>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部门</w:t>
      </w:r>
      <w:r>
        <w:rPr>
          <w:rFonts w:ascii="Times New Roman" w:hAnsi="Times New Roman" w:eastAsia="方正仿宋_GBK" w:cs="Times New Roman"/>
          <w:b/>
          <w:sz w:val="32"/>
          <w:szCs w:val="32"/>
        </w:rPr>
        <w:t>职责：</w:t>
      </w:r>
    </w:p>
    <w:p w14:paraId="77AD2037">
      <w:pPr>
        <w:ind w:firstLine="640" w:firstLineChars="200"/>
        <w:rPr>
          <w:rFonts w:hint="eastAsia" w:ascii="仿宋" w:hAnsi="仿宋" w:eastAsia="仿宋" w:cs="仿宋"/>
          <w:sz w:val="32"/>
          <w:szCs w:val="32"/>
        </w:rPr>
      </w:pPr>
      <w:r>
        <w:rPr>
          <w:rFonts w:hint="eastAsia" w:ascii="仿宋" w:hAnsi="仿宋" w:eastAsia="仿宋" w:cs="仿宋"/>
          <w:sz w:val="32"/>
          <w:szCs w:val="32"/>
        </w:rPr>
        <w:t>（一）承担县委党的建设（基层组织建设）工作领导小组办公室工作职责。围绕党的重大理论和实践问题调查研究，提出加强全县党的建设的建议；负责党的建设制度改革的宏观指导，研究党的组织工作、干部工作、人才工作的贯彻落实措施，制定或参与制定全县性重要政策和制度；负责“县委基层组织建设联</w:t>
      </w:r>
      <w:r>
        <w:rPr>
          <w:rFonts w:hint="eastAsia" w:ascii="仿宋" w:hAnsi="仿宋" w:eastAsia="仿宋" w:cs="仿宋"/>
          <w:sz w:val="32"/>
          <w:szCs w:val="32"/>
          <w:lang w:val="en-US" w:eastAsia="zh-CN"/>
        </w:rPr>
        <w:t>席</w:t>
      </w:r>
      <w:r>
        <w:rPr>
          <w:rFonts w:hint="eastAsia" w:ascii="仿宋" w:hAnsi="仿宋" w:eastAsia="仿宋" w:cs="仿宋"/>
          <w:sz w:val="32"/>
          <w:szCs w:val="32"/>
        </w:rPr>
        <w:t>会议”牵头抓总工作。</w:t>
      </w:r>
    </w:p>
    <w:p w14:paraId="554800C0">
      <w:pPr>
        <w:ind w:firstLine="640" w:firstLineChars="200"/>
        <w:rPr>
          <w:rFonts w:hint="eastAsia" w:ascii="仿宋" w:hAnsi="仿宋" w:eastAsia="仿宋" w:cs="仿宋"/>
          <w:sz w:val="32"/>
          <w:szCs w:val="32"/>
        </w:rPr>
      </w:pPr>
      <w:r>
        <w:rPr>
          <w:rFonts w:hint="eastAsia" w:ascii="仿宋" w:hAnsi="仿宋" w:eastAsia="仿宋" w:cs="仿宋"/>
          <w:sz w:val="32"/>
          <w:szCs w:val="32"/>
        </w:rPr>
        <w:t>（二）负责党员队伍建设、组织员队伍建设以及党员发展、教育、管理工作，负责党的组织制度、党内生活制度建设；组织协调全县党代表大会、党代表会议、人民代表大会的选举工作，负责全县党代表大会代表的日常管理和服务工作；负责党组织建设特别是党的基层组织建设的调查研究，</w:t>
      </w:r>
      <w:r>
        <w:rPr>
          <w:rFonts w:hint="eastAsia" w:ascii="仿宋" w:hAnsi="仿宋" w:eastAsia="仿宋" w:cs="仿宋"/>
          <w:sz w:val="32"/>
          <w:szCs w:val="32"/>
          <w:lang w:val="zh-CN"/>
        </w:rPr>
        <w:t>负责谋划指导和组织推动全县抓党建促脱贫攻坚工作；承担县委非公有制经济组织和社会组织工作委员会职责。</w:t>
      </w:r>
    </w:p>
    <w:p w14:paraId="2B79B584">
      <w:pPr>
        <w:ind w:firstLine="640" w:firstLineChars="200"/>
        <w:rPr>
          <w:rFonts w:hint="eastAsia" w:ascii="仿宋" w:hAnsi="仿宋" w:eastAsia="仿宋" w:cs="仿宋"/>
          <w:sz w:val="32"/>
          <w:szCs w:val="32"/>
        </w:rPr>
      </w:pPr>
      <w:r>
        <w:rPr>
          <w:rFonts w:hint="eastAsia" w:ascii="仿宋" w:hAnsi="仿宋" w:eastAsia="仿宋" w:cs="仿宋"/>
          <w:sz w:val="32"/>
          <w:szCs w:val="32"/>
          <w:lang w:val="zh-CN"/>
        </w:rPr>
        <w:t>（三）负责各级领导班子和干部队伍建设的宏观管理。研究提出领导班子和领导干部队伍建设规划以及干部管理体制的建议，指导领导班子思想作风建设</w:t>
      </w:r>
      <w:r>
        <w:rPr>
          <w:rFonts w:hint="eastAsia" w:ascii="仿宋" w:hAnsi="仿宋" w:eastAsia="仿宋" w:cs="仿宋"/>
          <w:sz w:val="32"/>
          <w:szCs w:val="32"/>
        </w:rPr>
        <w:t>；负责提出各乡</w:t>
      </w:r>
      <w:r>
        <w:rPr>
          <w:rFonts w:hint="eastAsia" w:ascii="仿宋" w:hAnsi="仿宋" w:eastAsia="仿宋" w:cs="仿宋"/>
          <w:sz w:val="32"/>
          <w:szCs w:val="32"/>
          <w:lang w:eastAsia="zh-CN"/>
        </w:rPr>
        <w:t>（</w:t>
      </w:r>
      <w:r>
        <w:rPr>
          <w:rFonts w:hint="eastAsia" w:ascii="仿宋" w:hAnsi="仿宋" w:eastAsia="仿宋" w:cs="仿宋"/>
          <w:sz w:val="32"/>
          <w:szCs w:val="32"/>
        </w:rPr>
        <w:t>镇</w:t>
      </w:r>
      <w:r>
        <w:rPr>
          <w:rFonts w:hint="eastAsia" w:ascii="仿宋" w:hAnsi="仿宋" w:eastAsia="仿宋" w:cs="仿宋"/>
          <w:sz w:val="32"/>
          <w:szCs w:val="32"/>
          <w:lang w:val="en-US" w:eastAsia="zh-CN"/>
        </w:rPr>
        <w:t>)</w:t>
      </w:r>
      <w:r>
        <w:rPr>
          <w:rFonts w:hint="eastAsia" w:ascii="仿宋" w:hAnsi="仿宋" w:eastAsia="仿宋" w:cs="仿宋"/>
          <w:sz w:val="32"/>
          <w:szCs w:val="32"/>
          <w:lang w:val="zh-CN"/>
        </w:rPr>
        <w:t>和县直各部门以及其他列入县委管理的领导班子调整、配备的建议；负责县委管理干部的考察、综合分析研判，办理职务任免、工资、待遇、退休审批手续；综合管理优秀年轻干部队伍，统筹选育管用工作，组织协调女干部、少数民族干部和党外干部培养选拔工作；负责对口支援西藏、新疆干部人才的选派管理及有关工作；负责</w:t>
      </w:r>
      <w:r>
        <w:rPr>
          <w:rFonts w:hint="eastAsia" w:ascii="仿宋" w:hAnsi="仿宋" w:eastAsia="仿宋" w:cs="仿宋"/>
          <w:sz w:val="32"/>
          <w:szCs w:val="32"/>
        </w:rPr>
        <w:t>各乡</w:t>
      </w:r>
      <w:r>
        <w:rPr>
          <w:rFonts w:hint="eastAsia" w:ascii="仿宋" w:hAnsi="仿宋" w:eastAsia="仿宋" w:cs="仿宋"/>
          <w:sz w:val="32"/>
          <w:szCs w:val="32"/>
          <w:lang w:val="en-US" w:eastAsia="zh-CN"/>
        </w:rPr>
        <w:t>(</w:t>
      </w:r>
      <w:r>
        <w:rPr>
          <w:rFonts w:hint="eastAsia" w:ascii="仿宋" w:hAnsi="仿宋" w:eastAsia="仿宋" w:cs="仿宋"/>
          <w:sz w:val="32"/>
          <w:szCs w:val="32"/>
        </w:rPr>
        <w:t>镇</w:t>
      </w:r>
      <w:r>
        <w:rPr>
          <w:rFonts w:hint="eastAsia" w:ascii="仿宋" w:hAnsi="仿宋" w:eastAsia="仿宋" w:cs="仿宋"/>
          <w:sz w:val="32"/>
          <w:szCs w:val="32"/>
          <w:lang w:val="en-US" w:eastAsia="zh-CN"/>
        </w:rPr>
        <w:t>)</w:t>
      </w:r>
      <w:r>
        <w:rPr>
          <w:rFonts w:hint="eastAsia" w:ascii="仿宋" w:hAnsi="仿宋" w:eastAsia="仿宋" w:cs="仿宋"/>
          <w:sz w:val="32"/>
          <w:szCs w:val="32"/>
          <w:lang w:val="zh-CN"/>
        </w:rPr>
        <w:t>和县直</w:t>
      </w:r>
      <w:r>
        <w:rPr>
          <w:rFonts w:hint="eastAsia" w:ascii="仿宋" w:hAnsi="仿宋" w:eastAsia="仿宋" w:cs="仿宋"/>
          <w:sz w:val="32"/>
          <w:szCs w:val="32"/>
        </w:rPr>
        <w:t>部门</w:t>
      </w:r>
      <w:r>
        <w:rPr>
          <w:rFonts w:hint="eastAsia" w:ascii="仿宋" w:hAnsi="仿宋" w:eastAsia="仿宋" w:cs="仿宋"/>
          <w:sz w:val="32"/>
          <w:szCs w:val="32"/>
          <w:lang w:val="en-US" w:eastAsia="zh-CN"/>
        </w:rPr>
        <w:t>股</w:t>
      </w:r>
      <w:r>
        <w:rPr>
          <w:rFonts w:hint="eastAsia" w:ascii="仿宋" w:hAnsi="仿宋" w:eastAsia="仿宋" w:cs="仿宋"/>
          <w:sz w:val="32"/>
          <w:szCs w:val="32"/>
          <w:lang w:val="zh-CN"/>
        </w:rPr>
        <w:t>级干部的宏观管理和备案工作；负责全县干部档案工作的宏观指导和全县干部档案管理；负责省派选调生、大学生村官的培养、使用和管理；承办有关干部的调配、交流安置事宜。</w:t>
      </w:r>
    </w:p>
    <w:p w14:paraId="2D3AF53E">
      <w:pPr>
        <w:ind w:firstLine="640" w:firstLineChars="200"/>
        <w:rPr>
          <w:rFonts w:hint="eastAsia" w:ascii="仿宋" w:hAnsi="仿宋" w:eastAsia="仿宋" w:cs="仿宋"/>
          <w:sz w:val="32"/>
          <w:szCs w:val="32"/>
        </w:rPr>
      </w:pPr>
      <w:r>
        <w:rPr>
          <w:rFonts w:hint="eastAsia" w:ascii="仿宋" w:hAnsi="仿宋" w:eastAsia="仿宋" w:cs="仿宋"/>
          <w:sz w:val="32"/>
          <w:szCs w:val="32"/>
          <w:lang w:eastAsia="en-US"/>
        </w:rPr>
        <w:t>（</w:t>
      </w:r>
      <w:r>
        <w:rPr>
          <w:rFonts w:hint="eastAsia" w:ascii="仿宋" w:hAnsi="仿宋" w:eastAsia="仿宋" w:cs="仿宋"/>
          <w:sz w:val="32"/>
          <w:szCs w:val="32"/>
          <w:lang w:val="zh-CN"/>
        </w:rPr>
        <w:t>四）负责全县干部教育、培训工作；拟订干部教育培训工作规划，组织实施县委管理干部和一定层次其他干部的培训；负责组织系统干部监督工作，组织开展选人用人和执行干部监督制度规定情况的监督检查，处理反映选人用人问题及领导干部相关问题的举报；</w:t>
      </w:r>
      <w:r>
        <w:rPr>
          <w:rFonts w:hint="eastAsia" w:ascii="仿宋" w:hAnsi="仿宋" w:eastAsia="仿宋" w:cs="仿宋"/>
          <w:sz w:val="32"/>
          <w:szCs w:val="32"/>
        </w:rPr>
        <w:t>负责全县干部考核工作，组织实施对县委管理领导班子和领导干部的考核工作，</w:t>
      </w:r>
      <w:r>
        <w:rPr>
          <w:rFonts w:hint="eastAsia" w:ascii="仿宋" w:hAnsi="仿宋" w:eastAsia="仿宋" w:cs="仿宋"/>
          <w:sz w:val="32"/>
          <w:szCs w:val="32"/>
          <w:lang w:val="zh-CN"/>
        </w:rPr>
        <w:t>负责全县机关目标绩效管理，组织实施县级机关职能绩效目标考核；承担县委干部考核委员会日常</w:t>
      </w:r>
      <w:r>
        <w:rPr>
          <w:rFonts w:hint="eastAsia" w:ascii="仿宋" w:hAnsi="仿宋" w:eastAsia="仿宋" w:cs="仿宋"/>
          <w:sz w:val="32"/>
          <w:szCs w:val="32"/>
        </w:rPr>
        <w:t>工作。</w:t>
      </w:r>
    </w:p>
    <w:p w14:paraId="4852DA7A">
      <w:pPr>
        <w:ind w:firstLine="640" w:firstLineChars="200"/>
        <w:rPr>
          <w:rFonts w:hint="eastAsia" w:ascii="仿宋" w:hAnsi="仿宋" w:eastAsia="仿宋" w:cs="仿宋"/>
          <w:sz w:val="32"/>
          <w:szCs w:val="32"/>
        </w:rPr>
      </w:pPr>
      <w:r>
        <w:rPr>
          <w:rFonts w:hint="eastAsia" w:ascii="仿宋" w:hAnsi="仿宋" w:eastAsia="仿宋" w:cs="仿宋"/>
          <w:sz w:val="32"/>
          <w:szCs w:val="32"/>
        </w:rPr>
        <w:t>（五）负责公务员、参照公务员法管理事业单位工作人员录用调配、考核奖惩、培训和工资福利等工作；负责公务员管理办法组织实施；指导全县公务员、参照公务员法管理事业单位工作人员队伍建设。</w:t>
      </w:r>
    </w:p>
    <w:p w14:paraId="63740C29">
      <w:pPr>
        <w:ind w:firstLine="640" w:firstLineChars="200"/>
        <w:rPr>
          <w:rFonts w:hint="eastAsia" w:ascii="仿宋" w:hAnsi="仿宋" w:eastAsia="仿宋" w:cs="仿宋"/>
          <w:sz w:val="32"/>
          <w:szCs w:val="32"/>
          <w:lang w:val="zh-CN"/>
        </w:rPr>
      </w:pPr>
      <w:r>
        <w:rPr>
          <w:rFonts w:hint="eastAsia" w:ascii="仿宋" w:hAnsi="仿宋" w:eastAsia="仿宋" w:cs="仿宋"/>
          <w:sz w:val="32"/>
          <w:szCs w:val="32"/>
        </w:rPr>
        <w:t>（六）负责全县人才工作和人才队伍建设的牵头抓总、统筹协调、推进落实；负责做好国家</w:t>
      </w:r>
      <w:r>
        <w:rPr>
          <w:rFonts w:hint="eastAsia" w:ascii="仿宋" w:hAnsi="仿宋" w:eastAsia="仿宋" w:cs="仿宋"/>
          <w:sz w:val="32"/>
          <w:szCs w:val="32"/>
          <w:lang w:val="en-US" w:eastAsia="zh-CN"/>
        </w:rPr>
        <w:t>高层次人才工作</w:t>
      </w:r>
      <w:r>
        <w:rPr>
          <w:rFonts w:hint="eastAsia" w:ascii="仿宋" w:hAnsi="仿宋" w:eastAsia="仿宋" w:cs="仿宋"/>
          <w:sz w:val="32"/>
          <w:szCs w:val="32"/>
        </w:rPr>
        <w:t>、省管</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市管</w:t>
      </w:r>
      <w:r>
        <w:rPr>
          <w:rFonts w:hint="eastAsia" w:ascii="仿宋" w:hAnsi="仿宋" w:eastAsia="仿宋" w:cs="仿宋"/>
          <w:sz w:val="32"/>
          <w:szCs w:val="32"/>
        </w:rPr>
        <w:t>优秀专家等重点人才推荐申报、</w:t>
      </w:r>
      <w:r>
        <w:rPr>
          <w:rFonts w:hint="eastAsia" w:ascii="仿宋" w:hAnsi="仿宋" w:eastAsia="仿宋" w:cs="仿宋"/>
          <w:sz w:val="32"/>
          <w:szCs w:val="32"/>
          <w:lang w:val="zh-CN"/>
        </w:rPr>
        <w:t>联系服务工作；负责县管拔尖人才的选拔管理；承担县委人才工作领导小组办公室日常工作。</w:t>
      </w:r>
    </w:p>
    <w:p w14:paraId="542134C0">
      <w:pPr>
        <w:ind w:firstLine="640" w:firstLineChars="200"/>
        <w:rPr>
          <w:rFonts w:hint="eastAsia" w:ascii="仿宋" w:hAnsi="仿宋" w:eastAsia="仿宋" w:cs="仿宋"/>
          <w:sz w:val="32"/>
          <w:szCs w:val="32"/>
          <w:lang w:val="zh-CN"/>
        </w:rPr>
      </w:pPr>
      <w:r>
        <w:rPr>
          <w:rFonts w:hint="eastAsia" w:ascii="仿宋" w:hAnsi="仿宋" w:eastAsia="仿宋" w:cs="仿宋"/>
          <w:sz w:val="32"/>
          <w:szCs w:val="32"/>
          <w:lang w:val="zh-CN"/>
        </w:rPr>
        <w:t>（七）负责组织系统新闻宣传、信息化建设和组织史征编工作。</w:t>
      </w:r>
    </w:p>
    <w:p w14:paraId="00B2F78C">
      <w:pPr>
        <w:ind w:firstLine="640" w:firstLineChars="200"/>
        <w:rPr>
          <w:rFonts w:hint="eastAsia" w:ascii="仿宋" w:hAnsi="仿宋" w:eastAsia="仿宋" w:cs="仿宋"/>
          <w:sz w:val="32"/>
          <w:szCs w:val="32"/>
        </w:rPr>
      </w:pPr>
      <w:r>
        <w:rPr>
          <w:rFonts w:hint="eastAsia" w:ascii="仿宋" w:hAnsi="仿宋" w:eastAsia="仿宋" w:cs="仿宋"/>
          <w:sz w:val="32"/>
          <w:szCs w:val="32"/>
          <w:lang w:val="zh-CN"/>
        </w:rPr>
        <w:t>（八）负责全县组织工作的检查督促，及时向县委反映重要情况并提出建议</w:t>
      </w:r>
      <w:r>
        <w:rPr>
          <w:rFonts w:hint="eastAsia" w:ascii="仿宋" w:hAnsi="仿宋" w:eastAsia="仿宋" w:cs="仿宋"/>
          <w:sz w:val="32"/>
          <w:szCs w:val="32"/>
        </w:rPr>
        <w:t>。</w:t>
      </w:r>
    </w:p>
    <w:p w14:paraId="1D266C62">
      <w:pPr>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(九)</w:t>
      </w:r>
      <w:r>
        <w:rPr>
          <w:rFonts w:hint="eastAsia" w:ascii="仿宋" w:hAnsi="仿宋" w:eastAsia="仿宋" w:cs="仿宋"/>
          <w:sz w:val="32"/>
          <w:szCs w:val="32"/>
        </w:rPr>
        <w:t>贯彻落实党中央和省、市</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县</w:t>
      </w:r>
      <w:r>
        <w:rPr>
          <w:rFonts w:hint="eastAsia" w:ascii="仿宋" w:hAnsi="仿宋" w:eastAsia="仿宋" w:cs="仿宋"/>
          <w:sz w:val="32"/>
          <w:szCs w:val="32"/>
        </w:rPr>
        <w:t>委关于行政管理体制和机构改革以及机构编制管理的政策法规，组织</w:t>
      </w:r>
      <w:r>
        <w:rPr>
          <w:rFonts w:hint="eastAsia" w:ascii="仿宋" w:hAnsi="仿宋" w:eastAsia="仿宋" w:cs="仿宋"/>
          <w:sz w:val="32"/>
          <w:szCs w:val="32"/>
          <w:lang w:eastAsia="zh-CN"/>
        </w:rPr>
        <w:t>起草相关政策规定</w:t>
      </w:r>
      <w:r>
        <w:rPr>
          <w:rFonts w:hint="eastAsia" w:ascii="仿宋" w:hAnsi="仿宋" w:eastAsia="仿宋" w:cs="仿宋"/>
          <w:sz w:val="32"/>
          <w:szCs w:val="32"/>
        </w:rPr>
        <w:t>和地方性法规</w:t>
      </w:r>
      <w:r>
        <w:rPr>
          <w:rFonts w:hint="eastAsia" w:ascii="仿宋" w:hAnsi="仿宋" w:eastAsia="仿宋" w:cs="仿宋"/>
          <w:sz w:val="32"/>
          <w:szCs w:val="32"/>
          <w:lang w:eastAsia="zh-CN"/>
        </w:rPr>
        <w:t>、规章等规范性文件草案并监督实施。</w:t>
      </w:r>
      <w:r>
        <w:rPr>
          <w:rFonts w:hint="eastAsia" w:ascii="仿宋" w:hAnsi="仿宋" w:eastAsia="仿宋" w:cs="仿宋"/>
          <w:sz w:val="32"/>
          <w:szCs w:val="32"/>
        </w:rPr>
        <w:t>管理和指导全</w:t>
      </w:r>
      <w:r>
        <w:rPr>
          <w:rFonts w:hint="eastAsia" w:ascii="仿宋" w:hAnsi="仿宋" w:eastAsia="仿宋" w:cs="仿宋"/>
          <w:sz w:val="32"/>
          <w:szCs w:val="32"/>
          <w:lang w:val="en-US" w:eastAsia="zh-CN"/>
        </w:rPr>
        <w:t>县县</w:t>
      </w:r>
      <w:r>
        <w:rPr>
          <w:rFonts w:hint="eastAsia" w:ascii="仿宋" w:hAnsi="仿宋" w:eastAsia="仿宋" w:cs="仿宋"/>
          <w:sz w:val="32"/>
          <w:szCs w:val="32"/>
          <w:lang w:eastAsia="zh-CN"/>
        </w:rPr>
        <w:t>纪委</w:t>
      </w:r>
      <w:r>
        <w:rPr>
          <w:rFonts w:hint="eastAsia" w:ascii="仿宋" w:hAnsi="仿宋" w:eastAsia="仿宋" w:cs="仿宋"/>
          <w:sz w:val="32"/>
          <w:szCs w:val="32"/>
        </w:rPr>
        <w:t>监委机关及其派驻纪检监察组、</w:t>
      </w:r>
      <w:r>
        <w:rPr>
          <w:rFonts w:hint="eastAsia" w:ascii="仿宋" w:hAnsi="仿宋" w:eastAsia="仿宋" w:cs="仿宋"/>
          <w:sz w:val="32"/>
          <w:szCs w:val="32"/>
          <w:lang w:val="en-US" w:eastAsia="zh-CN"/>
        </w:rPr>
        <w:t>县</w:t>
      </w:r>
      <w:r>
        <w:rPr>
          <w:rFonts w:hint="eastAsia" w:ascii="仿宋" w:hAnsi="仿宋" w:eastAsia="仿宋" w:cs="仿宋"/>
          <w:sz w:val="32"/>
          <w:szCs w:val="32"/>
        </w:rPr>
        <w:t>委各</w:t>
      </w:r>
      <w:r>
        <w:rPr>
          <w:rFonts w:hint="eastAsia" w:ascii="仿宋" w:hAnsi="仿宋" w:eastAsia="仿宋" w:cs="仿宋"/>
          <w:sz w:val="32"/>
          <w:szCs w:val="32"/>
          <w:lang w:eastAsia="zh-CN"/>
        </w:rPr>
        <w:t>机关</w:t>
      </w:r>
      <w:r>
        <w:rPr>
          <w:rFonts w:hint="eastAsia" w:ascii="仿宋" w:hAnsi="仿宋" w:eastAsia="仿宋" w:cs="仿宋"/>
          <w:sz w:val="32"/>
          <w:szCs w:val="32"/>
        </w:rPr>
        <w:t>、</w:t>
      </w:r>
      <w:r>
        <w:rPr>
          <w:rFonts w:hint="eastAsia" w:ascii="仿宋" w:hAnsi="仿宋" w:eastAsia="仿宋" w:cs="仿宋"/>
          <w:sz w:val="32"/>
          <w:szCs w:val="32"/>
          <w:lang w:val="en-US" w:eastAsia="zh-CN"/>
        </w:rPr>
        <w:t>县</w:t>
      </w:r>
      <w:r>
        <w:rPr>
          <w:rFonts w:hint="eastAsia" w:ascii="仿宋" w:hAnsi="仿宋" w:eastAsia="仿宋" w:cs="仿宋"/>
          <w:sz w:val="32"/>
          <w:szCs w:val="32"/>
        </w:rPr>
        <w:t>人大</w:t>
      </w:r>
      <w:r>
        <w:rPr>
          <w:rFonts w:hint="eastAsia" w:ascii="仿宋" w:hAnsi="仿宋" w:eastAsia="仿宋" w:cs="仿宋"/>
          <w:sz w:val="32"/>
          <w:szCs w:val="32"/>
          <w:lang w:val="en-US" w:eastAsia="zh-CN"/>
        </w:rPr>
        <w:t>常委会</w:t>
      </w:r>
      <w:r>
        <w:rPr>
          <w:rFonts w:hint="eastAsia" w:ascii="仿宋" w:hAnsi="仿宋" w:eastAsia="仿宋" w:cs="仿宋"/>
          <w:sz w:val="32"/>
          <w:szCs w:val="32"/>
        </w:rPr>
        <w:t>机关、</w:t>
      </w:r>
      <w:r>
        <w:rPr>
          <w:rFonts w:hint="eastAsia" w:ascii="仿宋" w:hAnsi="仿宋" w:eastAsia="仿宋" w:cs="仿宋"/>
          <w:sz w:val="32"/>
          <w:szCs w:val="32"/>
          <w:lang w:val="en-US" w:eastAsia="zh-CN"/>
        </w:rPr>
        <w:t>县</w:t>
      </w:r>
      <w:r>
        <w:rPr>
          <w:rFonts w:hint="eastAsia" w:ascii="仿宋" w:hAnsi="仿宋" w:eastAsia="仿宋" w:cs="仿宋"/>
          <w:sz w:val="32"/>
          <w:szCs w:val="32"/>
        </w:rPr>
        <w:t>政府各部门、</w:t>
      </w:r>
      <w:r>
        <w:rPr>
          <w:rFonts w:hint="eastAsia" w:ascii="仿宋" w:hAnsi="仿宋" w:eastAsia="仿宋" w:cs="仿宋"/>
          <w:sz w:val="32"/>
          <w:szCs w:val="32"/>
          <w:lang w:val="en-US" w:eastAsia="zh-CN"/>
        </w:rPr>
        <w:t>县</w:t>
      </w:r>
      <w:r>
        <w:rPr>
          <w:rFonts w:hint="eastAsia" w:ascii="仿宋" w:hAnsi="仿宋" w:eastAsia="仿宋" w:cs="仿宋"/>
          <w:sz w:val="32"/>
          <w:szCs w:val="32"/>
        </w:rPr>
        <w:t>政协机关、民主党派市级机关、人民团体</w:t>
      </w:r>
      <w:r>
        <w:rPr>
          <w:rFonts w:hint="eastAsia" w:ascii="仿宋" w:hAnsi="仿宋" w:eastAsia="仿宋" w:cs="仿宋"/>
          <w:sz w:val="32"/>
          <w:szCs w:val="32"/>
          <w:lang w:val="en-US" w:eastAsia="zh-CN"/>
        </w:rPr>
        <w:t>县</w:t>
      </w:r>
      <w:r>
        <w:rPr>
          <w:rFonts w:hint="eastAsia" w:ascii="仿宋" w:hAnsi="仿宋" w:eastAsia="仿宋" w:cs="仿宋"/>
          <w:sz w:val="32"/>
          <w:szCs w:val="32"/>
        </w:rPr>
        <w:t>级机关</w:t>
      </w:r>
      <w:r>
        <w:rPr>
          <w:rFonts w:hint="eastAsia" w:ascii="仿宋" w:hAnsi="仿宋" w:eastAsia="仿宋" w:cs="仿宋"/>
          <w:sz w:val="32"/>
          <w:szCs w:val="32"/>
          <w:lang w:eastAsia="zh-CN"/>
        </w:rPr>
        <w:t>（以下简称“党政群机关”），以及</w:t>
      </w:r>
      <w:r>
        <w:rPr>
          <w:rFonts w:hint="eastAsia" w:ascii="仿宋" w:hAnsi="仿宋" w:eastAsia="仿宋" w:cs="仿宋"/>
          <w:sz w:val="32"/>
          <w:szCs w:val="32"/>
        </w:rPr>
        <w:t>事业单位机构编制工作。组织开展行政</w:t>
      </w:r>
      <w:r>
        <w:rPr>
          <w:rFonts w:hint="eastAsia" w:ascii="仿宋" w:hAnsi="仿宋" w:eastAsia="仿宋" w:cs="仿宋"/>
          <w:sz w:val="32"/>
          <w:szCs w:val="32"/>
          <w:lang w:eastAsia="zh-CN"/>
        </w:rPr>
        <w:t>管理</w:t>
      </w:r>
      <w:r>
        <w:rPr>
          <w:rFonts w:hint="eastAsia" w:ascii="仿宋" w:hAnsi="仿宋" w:eastAsia="仿宋" w:cs="仿宋"/>
          <w:sz w:val="32"/>
          <w:szCs w:val="32"/>
        </w:rPr>
        <w:t>体制改革</w:t>
      </w:r>
      <w:r>
        <w:rPr>
          <w:rFonts w:hint="eastAsia" w:ascii="仿宋" w:hAnsi="仿宋" w:eastAsia="仿宋" w:cs="仿宋"/>
          <w:sz w:val="32"/>
          <w:szCs w:val="32"/>
          <w:lang w:eastAsia="zh-CN"/>
        </w:rPr>
        <w:t>、事业单位管理体制改革</w:t>
      </w:r>
      <w:r>
        <w:rPr>
          <w:rFonts w:hint="eastAsia" w:ascii="仿宋" w:hAnsi="仿宋" w:eastAsia="仿宋" w:cs="仿宋"/>
          <w:sz w:val="32"/>
          <w:szCs w:val="32"/>
        </w:rPr>
        <w:t>及机构编制</w:t>
      </w:r>
      <w:r>
        <w:rPr>
          <w:rFonts w:hint="eastAsia" w:ascii="仿宋" w:hAnsi="仿宋" w:eastAsia="仿宋" w:cs="仿宋"/>
          <w:sz w:val="32"/>
          <w:szCs w:val="32"/>
          <w:lang w:eastAsia="zh-CN"/>
        </w:rPr>
        <w:t>工作</w:t>
      </w:r>
      <w:r>
        <w:rPr>
          <w:rFonts w:hint="eastAsia" w:ascii="仿宋" w:hAnsi="仿宋" w:eastAsia="仿宋" w:cs="仿宋"/>
          <w:sz w:val="32"/>
          <w:szCs w:val="32"/>
        </w:rPr>
        <w:t>基础性</w:t>
      </w:r>
      <w:r>
        <w:rPr>
          <w:rFonts w:hint="eastAsia" w:ascii="仿宋" w:hAnsi="仿宋" w:eastAsia="仿宋" w:cs="仿宋"/>
          <w:sz w:val="32"/>
          <w:szCs w:val="32"/>
          <w:lang w:eastAsia="zh-CN"/>
        </w:rPr>
        <w:t>、创新性</w:t>
      </w:r>
      <w:r>
        <w:rPr>
          <w:rFonts w:hint="eastAsia" w:ascii="仿宋" w:hAnsi="仿宋" w:eastAsia="仿宋" w:cs="仿宋"/>
          <w:sz w:val="32"/>
          <w:szCs w:val="32"/>
        </w:rPr>
        <w:t>和前瞻性研究。组织拟订全</w:t>
      </w:r>
      <w:r>
        <w:rPr>
          <w:rFonts w:hint="eastAsia" w:ascii="仿宋" w:hAnsi="仿宋" w:eastAsia="仿宋" w:cs="仿宋"/>
          <w:sz w:val="32"/>
          <w:szCs w:val="32"/>
          <w:lang w:val="en-US" w:eastAsia="zh-CN"/>
        </w:rPr>
        <w:t>县</w:t>
      </w:r>
      <w:r>
        <w:rPr>
          <w:rFonts w:hint="eastAsia" w:ascii="仿宋" w:hAnsi="仿宋" w:eastAsia="仿宋" w:cs="仿宋"/>
          <w:sz w:val="32"/>
          <w:szCs w:val="32"/>
        </w:rPr>
        <w:t>行政管理体制</w:t>
      </w:r>
      <w:r>
        <w:rPr>
          <w:rFonts w:hint="eastAsia" w:ascii="仿宋" w:hAnsi="仿宋" w:eastAsia="仿宋" w:cs="仿宋"/>
          <w:sz w:val="32"/>
          <w:szCs w:val="32"/>
          <w:lang w:eastAsia="zh-CN"/>
        </w:rPr>
        <w:t>改革</w:t>
      </w:r>
      <w:r>
        <w:rPr>
          <w:rFonts w:hint="eastAsia" w:ascii="仿宋" w:hAnsi="仿宋" w:eastAsia="仿宋" w:cs="仿宋"/>
          <w:sz w:val="32"/>
          <w:szCs w:val="32"/>
        </w:rPr>
        <w:t>和</w:t>
      </w:r>
      <w:r>
        <w:rPr>
          <w:rFonts w:hint="eastAsia" w:ascii="仿宋" w:hAnsi="仿宋" w:eastAsia="仿宋" w:cs="仿宋"/>
          <w:sz w:val="32"/>
          <w:szCs w:val="32"/>
          <w:lang w:val="en-US" w:eastAsia="zh-CN"/>
        </w:rPr>
        <w:t>县</w:t>
      </w:r>
      <w:r>
        <w:rPr>
          <w:rFonts w:hint="eastAsia" w:ascii="仿宋" w:hAnsi="仿宋" w:eastAsia="仿宋" w:cs="仿宋"/>
          <w:sz w:val="32"/>
          <w:szCs w:val="32"/>
        </w:rPr>
        <w:t>委、</w:t>
      </w:r>
      <w:r>
        <w:rPr>
          <w:rFonts w:hint="eastAsia" w:ascii="仿宋" w:hAnsi="仿宋" w:eastAsia="仿宋" w:cs="仿宋"/>
          <w:sz w:val="32"/>
          <w:szCs w:val="32"/>
          <w:lang w:val="en-US" w:eastAsia="zh-CN"/>
        </w:rPr>
        <w:t>县</w:t>
      </w:r>
      <w:r>
        <w:rPr>
          <w:rFonts w:hint="eastAsia" w:ascii="仿宋" w:hAnsi="仿宋" w:eastAsia="仿宋" w:cs="仿宋"/>
          <w:sz w:val="32"/>
          <w:szCs w:val="32"/>
        </w:rPr>
        <w:t>政府机构改革方案并组织实施</w:t>
      </w:r>
      <w:r>
        <w:rPr>
          <w:rFonts w:hint="eastAsia" w:ascii="仿宋" w:hAnsi="仿宋" w:eastAsia="仿宋" w:cs="仿宋"/>
          <w:sz w:val="32"/>
          <w:szCs w:val="32"/>
          <w:lang w:eastAsia="zh-CN"/>
        </w:rPr>
        <w:t>。负责全</w:t>
      </w:r>
      <w:r>
        <w:rPr>
          <w:rFonts w:hint="eastAsia" w:ascii="仿宋" w:hAnsi="仿宋" w:eastAsia="仿宋" w:cs="仿宋"/>
          <w:sz w:val="32"/>
          <w:szCs w:val="32"/>
          <w:lang w:val="en-US" w:eastAsia="zh-CN"/>
        </w:rPr>
        <w:t>县</w:t>
      </w:r>
      <w:r>
        <w:rPr>
          <w:rFonts w:hint="eastAsia" w:ascii="仿宋" w:hAnsi="仿宋" w:eastAsia="仿宋" w:cs="仿宋"/>
          <w:sz w:val="32"/>
          <w:szCs w:val="32"/>
        </w:rPr>
        <w:t>行政管理体制和机构改革以及机构编制管理工作；负责行政执法体制改革工作。</w:t>
      </w:r>
      <w:r>
        <w:rPr>
          <w:rFonts w:hint="eastAsia" w:ascii="仿宋" w:hAnsi="仿宋" w:eastAsia="仿宋" w:cs="仿宋"/>
          <w:sz w:val="32"/>
          <w:szCs w:val="32"/>
          <w:lang w:eastAsia="zh-CN"/>
        </w:rPr>
        <w:t>按照规定权限，负责</w:t>
      </w:r>
      <w:r>
        <w:rPr>
          <w:rFonts w:hint="eastAsia" w:ascii="仿宋" w:hAnsi="仿宋" w:eastAsia="仿宋" w:cs="仿宋"/>
          <w:sz w:val="32"/>
          <w:szCs w:val="32"/>
          <w:lang w:val="en-US" w:eastAsia="zh-CN"/>
        </w:rPr>
        <w:t>县</w:t>
      </w:r>
      <w:r>
        <w:rPr>
          <w:rFonts w:hint="eastAsia" w:ascii="仿宋" w:hAnsi="仿宋" w:eastAsia="仿宋" w:cs="仿宋"/>
          <w:sz w:val="32"/>
          <w:szCs w:val="32"/>
          <w:lang w:eastAsia="zh-CN"/>
        </w:rPr>
        <w:t>级党政群</w:t>
      </w:r>
      <w:r>
        <w:rPr>
          <w:rFonts w:hint="eastAsia" w:ascii="仿宋" w:hAnsi="仿宋" w:eastAsia="仿宋" w:cs="仿宋"/>
          <w:sz w:val="32"/>
          <w:szCs w:val="32"/>
        </w:rPr>
        <w:t>机关</w:t>
      </w:r>
      <w:r>
        <w:rPr>
          <w:rFonts w:hint="eastAsia" w:ascii="仿宋" w:hAnsi="仿宋" w:eastAsia="仿宋" w:cs="仿宋"/>
          <w:sz w:val="32"/>
          <w:szCs w:val="32"/>
          <w:lang w:eastAsia="zh-CN"/>
        </w:rPr>
        <w:t>以及</w:t>
      </w:r>
      <w:r>
        <w:rPr>
          <w:rFonts w:hint="eastAsia" w:ascii="仿宋" w:hAnsi="仿宋" w:eastAsia="仿宋" w:cs="仿宋"/>
          <w:sz w:val="32"/>
          <w:szCs w:val="32"/>
        </w:rPr>
        <w:t>部门派出机构的</w:t>
      </w:r>
      <w:r>
        <w:rPr>
          <w:rFonts w:hint="eastAsia" w:ascii="仿宋" w:hAnsi="仿宋" w:eastAsia="仿宋" w:cs="仿宋"/>
          <w:sz w:val="32"/>
          <w:szCs w:val="32"/>
          <w:lang w:eastAsia="zh-CN"/>
        </w:rPr>
        <w:t>职能配置、机构设置、人员编制和领导职数管理工作</w:t>
      </w:r>
      <w:r>
        <w:rPr>
          <w:rFonts w:hint="eastAsia" w:ascii="仿宋" w:hAnsi="仿宋" w:eastAsia="仿宋" w:cs="仿宋"/>
          <w:sz w:val="32"/>
          <w:szCs w:val="32"/>
        </w:rPr>
        <w:t>；</w:t>
      </w:r>
      <w:r>
        <w:rPr>
          <w:rFonts w:hint="eastAsia" w:ascii="仿宋" w:hAnsi="仿宋" w:eastAsia="仿宋" w:cs="仿宋"/>
          <w:sz w:val="32"/>
          <w:szCs w:val="32"/>
          <w:lang w:eastAsia="zh-CN"/>
        </w:rPr>
        <w:t>负责</w:t>
      </w:r>
      <w:r>
        <w:rPr>
          <w:rFonts w:hint="eastAsia" w:ascii="仿宋" w:hAnsi="仿宋" w:eastAsia="仿宋" w:cs="仿宋"/>
          <w:sz w:val="32"/>
          <w:szCs w:val="32"/>
        </w:rPr>
        <w:t>协调</w:t>
      </w:r>
      <w:r>
        <w:rPr>
          <w:rFonts w:hint="eastAsia" w:ascii="仿宋" w:hAnsi="仿宋" w:eastAsia="仿宋" w:cs="仿宋"/>
          <w:sz w:val="32"/>
          <w:szCs w:val="32"/>
          <w:lang w:val="en-US" w:eastAsia="zh-CN"/>
        </w:rPr>
        <w:t>县</w:t>
      </w:r>
      <w:r>
        <w:rPr>
          <w:rFonts w:hint="eastAsia" w:ascii="仿宋" w:hAnsi="仿宋" w:eastAsia="仿宋" w:cs="仿宋"/>
          <w:sz w:val="32"/>
          <w:szCs w:val="32"/>
          <w:lang w:eastAsia="zh-CN"/>
        </w:rPr>
        <w:t>委、</w:t>
      </w:r>
      <w:r>
        <w:rPr>
          <w:rFonts w:hint="eastAsia" w:ascii="仿宋" w:hAnsi="仿宋" w:eastAsia="仿宋" w:cs="仿宋"/>
          <w:sz w:val="32"/>
          <w:szCs w:val="32"/>
          <w:lang w:val="en-US" w:eastAsia="zh-CN"/>
        </w:rPr>
        <w:t>县</w:t>
      </w:r>
      <w:r>
        <w:rPr>
          <w:rFonts w:hint="eastAsia" w:ascii="仿宋" w:hAnsi="仿宋" w:eastAsia="仿宋" w:cs="仿宋"/>
          <w:sz w:val="32"/>
          <w:szCs w:val="32"/>
          <w:lang w:eastAsia="zh-CN"/>
        </w:rPr>
        <w:t>政府各</w:t>
      </w:r>
      <w:r>
        <w:rPr>
          <w:rFonts w:hint="eastAsia" w:ascii="仿宋" w:hAnsi="仿宋" w:eastAsia="仿宋" w:cs="仿宋"/>
          <w:sz w:val="32"/>
          <w:szCs w:val="32"/>
        </w:rPr>
        <w:t>部门职能配置</w:t>
      </w:r>
      <w:r>
        <w:rPr>
          <w:rFonts w:hint="eastAsia" w:ascii="仿宋" w:hAnsi="仿宋" w:eastAsia="仿宋" w:cs="仿宋"/>
          <w:sz w:val="32"/>
          <w:szCs w:val="32"/>
          <w:lang w:eastAsia="zh-CN"/>
        </w:rPr>
        <w:t>及其</w:t>
      </w:r>
      <w:r>
        <w:rPr>
          <w:rFonts w:hint="eastAsia" w:ascii="仿宋" w:hAnsi="仿宋" w:eastAsia="仿宋" w:cs="仿宋"/>
          <w:sz w:val="32"/>
          <w:szCs w:val="32"/>
        </w:rPr>
        <w:t>调整</w:t>
      </w:r>
      <w:r>
        <w:rPr>
          <w:rFonts w:hint="eastAsia" w:ascii="仿宋" w:hAnsi="仿宋" w:eastAsia="仿宋" w:cs="仿宋"/>
          <w:sz w:val="32"/>
          <w:szCs w:val="32"/>
          <w:lang w:eastAsia="zh-CN"/>
        </w:rPr>
        <w:t>，协调</w:t>
      </w:r>
      <w:r>
        <w:rPr>
          <w:rFonts w:hint="eastAsia" w:ascii="仿宋" w:hAnsi="仿宋" w:eastAsia="仿宋" w:cs="仿宋"/>
          <w:sz w:val="32"/>
          <w:szCs w:val="32"/>
          <w:lang w:val="en-US" w:eastAsia="zh-CN"/>
        </w:rPr>
        <w:t>县</w:t>
      </w:r>
      <w:r>
        <w:rPr>
          <w:rFonts w:hint="eastAsia" w:ascii="仿宋" w:hAnsi="仿宋" w:eastAsia="仿宋" w:cs="仿宋"/>
          <w:sz w:val="32"/>
          <w:szCs w:val="32"/>
          <w:lang w:eastAsia="zh-CN"/>
        </w:rPr>
        <w:t>委、</w:t>
      </w:r>
      <w:r>
        <w:rPr>
          <w:rFonts w:hint="eastAsia" w:ascii="仿宋" w:hAnsi="仿宋" w:eastAsia="仿宋" w:cs="仿宋"/>
          <w:sz w:val="32"/>
          <w:szCs w:val="32"/>
          <w:lang w:val="en-US" w:eastAsia="zh-CN"/>
        </w:rPr>
        <w:t>县</w:t>
      </w:r>
      <w:r>
        <w:rPr>
          <w:rFonts w:hint="eastAsia" w:ascii="仿宋" w:hAnsi="仿宋" w:eastAsia="仿宋" w:cs="仿宋"/>
          <w:sz w:val="32"/>
          <w:szCs w:val="32"/>
          <w:lang w:eastAsia="zh-CN"/>
        </w:rPr>
        <w:t>政府各</w:t>
      </w:r>
      <w:r>
        <w:rPr>
          <w:rFonts w:hint="eastAsia" w:ascii="仿宋" w:hAnsi="仿宋" w:eastAsia="仿宋" w:cs="仿宋"/>
          <w:sz w:val="32"/>
          <w:szCs w:val="32"/>
        </w:rPr>
        <w:t>部门之间以及</w:t>
      </w:r>
      <w:r>
        <w:rPr>
          <w:rFonts w:hint="eastAsia" w:ascii="仿宋" w:hAnsi="仿宋" w:eastAsia="仿宋" w:cs="仿宋"/>
          <w:sz w:val="32"/>
          <w:szCs w:val="32"/>
          <w:lang w:val="en-US" w:eastAsia="zh-CN"/>
        </w:rPr>
        <w:t>县</w:t>
      </w:r>
      <w:r>
        <w:rPr>
          <w:rFonts w:hint="eastAsia" w:ascii="仿宋" w:hAnsi="仿宋" w:eastAsia="仿宋" w:cs="仿宋"/>
          <w:sz w:val="32"/>
          <w:szCs w:val="32"/>
          <w:lang w:eastAsia="zh-CN"/>
        </w:rPr>
        <w:t>直</w:t>
      </w:r>
      <w:r>
        <w:rPr>
          <w:rFonts w:hint="eastAsia" w:ascii="仿宋" w:hAnsi="仿宋" w:eastAsia="仿宋" w:cs="仿宋"/>
          <w:sz w:val="32"/>
          <w:szCs w:val="32"/>
          <w:lang w:val="en-US" w:eastAsia="zh-CN"/>
        </w:rPr>
        <w:t>各</w:t>
      </w:r>
      <w:r>
        <w:rPr>
          <w:rFonts w:hint="eastAsia" w:ascii="仿宋" w:hAnsi="仿宋" w:eastAsia="仿宋" w:cs="仿宋"/>
          <w:sz w:val="32"/>
          <w:szCs w:val="32"/>
          <w:lang w:eastAsia="zh-CN"/>
        </w:rPr>
        <w:t>部门</w:t>
      </w:r>
      <w:r>
        <w:rPr>
          <w:rFonts w:hint="eastAsia" w:ascii="仿宋" w:hAnsi="仿宋" w:eastAsia="仿宋" w:cs="仿宋"/>
          <w:sz w:val="32"/>
          <w:szCs w:val="32"/>
        </w:rPr>
        <w:t>之间职责分工</w:t>
      </w:r>
      <w:r>
        <w:rPr>
          <w:rFonts w:hint="eastAsia" w:ascii="仿宋" w:hAnsi="仿宋" w:eastAsia="仿宋" w:cs="仿宋"/>
          <w:sz w:val="32"/>
          <w:szCs w:val="32"/>
          <w:lang w:eastAsia="zh-CN"/>
        </w:rPr>
        <w:t>；</w:t>
      </w:r>
      <w:r>
        <w:rPr>
          <w:rFonts w:hint="eastAsia" w:ascii="仿宋" w:hAnsi="仿宋" w:eastAsia="仿宋" w:cs="仿宋"/>
          <w:sz w:val="32"/>
          <w:szCs w:val="32"/>
        </w:rPr>
        <w:t>负责需要承办的省以</w:t>
      </w:r>
      <w:r>
        <w:rPr>
          <w:rFonts w:hint="eastAsia" w:ascii="仿宋" w:hAnsi="仿宋" w:eastAsia="仿宋" w:cs="仿宋"/>
          <w:sz w:val="32"/>
          <w:szCs w:val="32"/>
          <w:lang w:eastAsia="zh-CN"/>
        </w:rPr>
        <w:t>下</w:t>
      </w:r>
      <w:r>
        <w:rPr>
          <w:rFonts w:hint="eastAsia" w:ascii="仿宋" w:hAnsi="仿宋" w:eastAsia="仿宋" w:cs="仿宋"/>
          <w:sz w:val="32"/>
          <w:szCs w:val="32"/>
        </w:rPr>
        <w:t>垂直管理部门或双重管理部门</w:t>
      </w:r>
      <w:r>
        <w:rPr>
          <w:rFonts w:hint="eastAsia" w:ascii="仿宋" w:hAnsi="仿宋" w:eastAsia="仿宋" w:cs="仿宋"/>
          <w:sz w:val="32"/>
          <w:szCs w:val="32"/>
          <w:lang w:eastAsia="zh-CN"/>
        </w:rPr>
        <w:t>（单位）</w:t>
      </w:r>
      <w:r>
        <w:rPr>
          <w:rFonts w:hint="eastAsia" w:ascii="仿宋" w:hAnsi="仿宋" w:eastAsia="仿宋" w:cs="仿宋"/>
          <w:sz w:val="32"/>
          <w:szCs w:val="32"/>
        </w:rPr>
        <w:t>机构编制有关</w:t>
      </w:r>
      <w:r>
        <w:rPr>
          <w:rFonts w:hint="eastAsia" w:ascii="仿宋" w:hAnsi="仿宋" w:eastAsia="仿宋" w:cs="仿宋"/>
          <w:sz w:val="32"/>
          <w:szCs w:val="32"/>
          <w:lang w:eastAsia="zh-CN"/>
        </w:rPr>
        <w:t>工作</w:t>
      </w:r>
      <w:r>
        <w:rPr>
          <w:rFonts w:hint="eastAsia" w:ascii="仿宋" w:hAnsi="仿宋" w:eastAsia="仿宋" w:cs="仿宋"/>
          <w:sz w:val="32"/>
          <w:szCs w:val="32"/>
        </w:rPr>
        <w:t>。</w:t>
      </w:r>
      <w:r>
        <w:rPr>
          <w:rFonts w:hint="eastAsia" w:ascii="仿宋" w:hAnsi="仿宋" w:eastAsia="仿宋" w:cs="仿宋"/>
          <w:sz w:val="32"/>
          <w:szCs w:val="32"/>
          <w:lang w:eastAsia="zh-CN"/>
        </w:rPr>
        <w:t>组织</w:t>
      </w:r>
      <w:r>
        <w:rPr>
          <w:rFonts w:hint="eastAsia" w:ascii="仿宋" w:hAnsi="仿宋" w:eastAsia="仿宋" w:cs="仿宋"/>
          <w:sz w:val="32"/>
          <w:szCs w:val="32"/>
        </w:rPr>
        <w:t>拟订</w:t>
      </w:r>
      <w:r>
        <w:rPr>
          <w:rFonts w:hint="eastAsia" w:ascii="仿宋" w:hAnsi="仿宋" w:eastAsia="仿宋" w:cs="仿宋"/>
          <w:sz w:val="32"/>
          <w:szCs w:val="32"/>
          <w:lang w:eastAsia="zh-CN"/>
        </w:rPr>
        <w:t>全</w:t>
      </w:r>
      <w:r>
        <w:rPr>
          <w:rFonts w:hint="eastAsia" w:ascii="仿宋" w:hAnsi="仿宋" w:eastAsia="仿宋" w:cs="仿宋"/>
          <w:sz w:val="32"/>
          <w:szCs w:val="32"/>
          <w:lang w:val="en-US" w:eastAsia="zh-CN"/>
        </w:rPr>
        <w:t>县</w:t>
      </w:r>
      <w:r>
        <w:rPr>
          <w:rFonts w:hint="eastAsia" w:ascii="仿宋" w:hAnsi="仿宋" w:eastAsia="仿宋" w:cs="仿宋"/>
          <w:sz w:val="32"/>
          <w:szCs w:val="32"/>
        </w:rPr>
        <w:t>事业单位管理体制</w:t>
      </w:r>
      <w:r>
        <w:rPr>
          <w:rFonts w:hint="eastAsia" w:ascii="仿宋" w:hAnsi="仿宋" w:eastAsia="仿宋" w:cs="仿宋"/>
          <w:sz w:val="32"/>
          <w:szCs w:val="32"/>
          <w:lang w:eastAsia="zh-CN"/>
        </w:rPr>
        <w:t>改革</w:t>
      </w:r>
      <w:r>
        <w:rPr>
          <w:rFonts w:hint="eastAsia" w:ascii="仿宋" w:hAnsi="仿宋" w:eastAsia="仿宋" w:cs="仿宋"/>
          <w:sz w:val="32"/>
          <w:szCs w:val="32"/>
        </w:rPr>
        <w:t>和机构改革方案</w:t>
      </w:r>
      <w:r>
        <w:rPr>
          <w:rFonts w:hint="eastAsia" w:ascii="仿宋" w:hAnsi="仿宋" w:eastAsia="仿宋" w:cs="仿宋"/>
          <w:sz w:val="32"/>
          <w:szCs w:val="32"/>
          <w:lang w:eastAsia="zh-CN"/>
        </w:rPr>
        <w:t>。拟订</w:t>
      </w:r>
      <w:r>
        <w:rPr>
          <w:rFonts w:hint="eastAsia" w:ascii="仿宋" w:hAnsi="仿宋" w:eastAsia="仿宋" w:cs="仿宋"/>
          <w:sz w:val="32"/>
          <w:szCs w:val="32"/>
        </w:rPr>
        <w:t>各类事业单位人员编制管理办法</w:t>
      </w:r>
      <w:r>
        <w:rPr>
          <w:rFonts w:hint="eastAsia" w:ascii="仿宋" w:hAnsi="仿宋" w:eastAsia="仿宋" w:cs="仿宋"/>
          <w:sz w:val="32"/>
          <w:szCs w:val="32"/>
          <w:lang w:eastAsia="zh-CN"/>
        </w:rPr>
        <w:t>并组织实施。按照规定权限，负责</w:t>
      </w:r>
      <w:r>
        <w:rPr>
          <w:rFonts w:hint="eastAsia" w:ascii="仿宋" w:hAnsi="仿宋" w:eastAsia="仿宋" w:cs="仿宋"/>
          <w:sz w:val="32"/>
          <w:szCs w:val="32"/>
          <w:lang w:val="en-US" w:eastAsia="zh-CN"/>
        </w:rPr>
        <w:t>县</w:t>
      </w:r>
      <w:r>
        <w:rPr>
          <w:rFonts w:hint="eastAsia" w:ascii="仿宋" w:hAnsi="仿宋" w:eastAsia="仿宋" w:cs="仿宋"/>
          <w:sz w:val="32"/>
          <w:szCs w:val="32"/>
        </w:rPr>
        <w:t>委、</w:t>
      </w:r>
      <w:r>
        <w:rPr>
          <w:rFonts w:hint="eastAsia" w:ascii="仿宋" w:hAnsi="仿宋" w:eastAsia="仿宋" w:cs="仿宋"/>
          <w:sz w:val="32"/>
          <w:szCs w:val="32"/>
          <w:lang w:val="en-US" w:eastAsia="zh-CN"/>
        </w:rPr>
        <w:t>县</w:t>
      </w:r>
      <w:r>
        <w:rPr>
          <w:rFonts w:hint="eastAsia" w:ascii="仿宋" w:hAnsi="仿宋" w:eastAsia="仿宋" w:cs="仿宋"/>
          <w:sz w:val="32"/>
          <w:szCs w:val="32"/>
        </w:rPr>
        <w:t>政府直属事业单位和</w:t>
      </w:r>
      <w:r>
        <w:rPr>
          <w:rFonts w:hint="eastAsia" w:ascii="仿宋" w:hAnsi="仿宋" w:eastAsia="仿宋" w:cs="仿宋"/>
          <w:sz w:val="32"/>
          <w:szCs w:val="32"/>
          <w:lang w:val="en-US" w:eastAsia="zh-CN"/>
        </w:rPr>
        <w:t>县</w:t>
      </w:r>
      <w:r>
        <w:rPr>
          <w:rFonts w:hint="eastAsia" w:ascii="仿宋" w:hAnsi="仿宋" w:eastAsia="仿宋" w:cs="仿宋"/>
          <w:sz w:val="32"/>
          <w:szCs w:val="32"/>
        </w:rPr>
        <w:t>直部门所属事业单位的</w:t>
      </w:r>
      <w:r>
        <w:rPr>
          <w:rFonts w:hint="eastAsia" w:ascii="仿宋" w:hAnsi="仿宋" w:eastAsia="仿宋" w:cs="仿宋"/>
          <w:sz w:val="32"/>
          <w:szCs w:val="32"/>
          <w:lang w:eastAsia="zh-CN"/>
        </w:rPr>
        <w:t>职能配置、机构设置、人员编制和领导职数管理工作。指导</w:t>
      </w:r>
      <w:r>
        <w:rPr>
          <w:rFonts w:hint="eastAsia" w:ascii="仿宋" w:hAnsi="仿宋" w:eastAsia="仿宋" w:cs="仿宋"/>
          <w:sz w:val="32"/>
          <w:szCs w:val="32"/>
        </w:rPr>
        <w:t>各乡（镇）</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各部门</w:t>
      </w:r>
      <w:r>
        <w:rPr>
          <w:rFonts w:hint="eastAsia" w:ascii="仿宋" w:hAnsi="仿宋" w:eastAsia="仿宋" w:cs="仿宋"/>
          <w:sz w:val="32"/>
          <w:szCs w:val="32"/>
        </w:rPr>
        <w:t>的行政管理体制</w:t>
      </w:r>
      <w:r>
        <w:rPr>
          <w:rFonts w:hint="eastAsia" w:ascii="仿宋" w:hAnsi="仿宋" w:eastAsia="仿宋" w:cs="仿宋"/>
          <w:sz w:val="32"/>
          <w:szCs w:val="32"/>
          <w:lang w:eastAsia="zh-CN"/>
        </w:rPr>
        <w:t>改革、</w:t>
      </w:r>
      <w:r>
        <w:rPr>
          <w:rFonts w:hint="eastAsia" w:ascii="仿宋" w:hAnsi="仿宋" w:eastAsia="仿宋" w:cs="仿宋"/>
          <w:sz w:val="32"/>
          <w:szCs w:val="32"/>
        </w:rPr>
        <w:t>事业单位管理体制改革</w:t>
      </w:r>
      <w:r>
        <w:rPr>
          <w:rFonts w:hint="eastAsia" w:ascii="仿宋" w:hAnsi="仿宋" w:eastAsia="仿宋" w:cs="仿宋"/>
          <w:sz w:val="32"/>
          <w:szCs w:val="32"/>
          <w:lang w:eastAsia="zh-CN"/>
        </w:rPr>
        <w:t>和机构改革工作，</w:t>
      </w:r>
      <w:r>
        <w:rPr>
          <w:rFonts w:hint="eastAsia" w:ascii="仿宋" w:hAnsi="仿宋" w:eastAsia="仿宋" w:cs="仿宋"/>
          <w:sz w:val="32"/>
          <w:szCs w:val="32"/>
        </w:rPr>
        <w:t>审核机构改革方案</w:t>
      </w:r>
      <w:r>
        <w:rPr>
          <w:rFonts w:hint="eastAsia" w:ascii="仿宋" w:hAnsi="仿宋" w:eastAsia="仿宋" w:cs="仿宋"/>
          <w:sz w:val="32"/>
          <w:szCs w:val="32"/>
          <w:lang w:eastAsia="zh-CN"/>
        </w:rPr>
        <w:t>。</w:t>
      </w:r>
      <w:r>
        <w:rPr>
          <w:rFonts w:hint="eastAsia" w:ascii="仿宋" w:hAnsi="仿宋" w:eastAsia="仿宋" w:cs="仿宋"/>
          <w:sz w:val="32"/>
          <w:szCs w:val="32"/>
        </w:rPr>
        <w:t>审核各乡（镇）</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各部门</w:t>
      </w:r>
      <w:r>
        <w:rPr>
          <w:rFonts w:hint="eastAsia" w:ascii="仿宋" w:hAnsi="仿宋" w:eastAsia="仿宋" w:cs="仿宋"/>
          <w:sz w:val="32"/>
          <w:szCs w:val="32"/>
        </w:rPr>
        <w:t>机构编制分类；</w:t>
      </w:r>
      <w:r>
        <w:rPr>
          <w:rFonts w:hint="eastAsia" w:ascii="仿宋" w:hAnsi="仿宋" w:eastAsia="仿宋" w:cs="仿宋"/>
          <w:sz w:val="32"/>
          <w:szCs w:val="32"/>
          <w:lang w:eastAsia="zh-CN"/>
        </w:rPr>
        <w:t>负责</w:t>
      </w:r>
      <w:r>
        <w:rPr>
          <w:rFonts w:hint="eastAsia" w:ascii="仿宋" w:hAnsi="仿宋" w:eastAsia="仿宋" w:cs="仿宋"/>
          <w:sz w:val="32"/>
          <w:szCs w:val="32"/>
        </w:rPr>
        <w:t>各</w:t>
      </w:r>
      <w:r>
        <w:rPr>
          <w:rFonts w:hint="eastAsia" w:ascii="仿宋" w:hAnsi="仿宋" w:eastAsia="仿宋" w:cs="仿宋"/>
          <w:sz w:val="32"/>
          <w:szCs w:val="32"/>
          <w:lang w:val="en-US" w:eastAsia="zh-CN"/>
        </w:rPr>
        <w:t>乡</w:t>
      </w:r>
      <w:r>
        <w:rPr>
          <w:rFonts w:hint="eastAsia" w:ascii="仿宋" w:hAnsi="仿宋" w:eastAsia="仿宋" w:cs="仿宋"/>
          <w:sz w:val="32"/>
          <w:szCs w:val="32"/>
        </w:rPr>
        <w:t>（</w:t>
      </w:r>
      <w:r>
        <w:rPr>
          <w:rFonts w:hint="eastAsia" w:ascii="仿宋" w:hAnsi="仿宋" w:eastAsia="仿宋" w:cs="仿宋"/>
          <w:sz w:val="32"/>
          <w:szCs w:val="32"/>
          <w:lang w:val="en-US" w:eastAsia="zh-CN"/>
        </w:rPr>
        <w:t>镇</w:t>
      </w:r>
      <w:r>
        <w:rPr>
          <w:rFonts w:hint="eastAsia" w:ascii="仿宋" w:hAnsi="仿宋" w:eastAsia="仿宋" w:cs="仿宋"/>
          <w:sz w:val="32"/>
          <w:szCs w:val="32"/>
        </w:rPr>
        <w:t>）</w:t>
      </w:r>
      <w:r>
        <w:rPr>
          <w:rFonts w:hint="eastAsia" w:ascii="仿宋" w:hAnsi="仿宋" w:eastAsia="仿宋" w:cs="仿宋"/>
          <w:sz w:val="32"/>
          <w:szCs w:val="32"/>
          <w:lang w:eastAsia="zh-CN"/>
        </w:rPr>
        <w:t>党政群</w:t>
      </w:r>
      <w:r>
        <w:rPr>
          <w:rFonts w:hint="eastAsia" w:ascii="仿宋" w:hAnsi="仿宋" w:eastAsia="仿宋" w:cs="仿宋"/>
          <w:sz w:val="32"/>
          <w:szCs w:val="32"/>
        </w:rPr>
        <w:t>机关副</w:t>
      </w:r>
      <w:r>
        <w:rPr>
          <w:rFonts w:hint="eastAsia" w:ascii="仿宋" w:hAnsi="仿宋" w:eastAsia="仿宋" w:cs="仿宋"/>
          <w:sz w:val="32"/>
          <w:szCs w:val="32"/>
          <w:lang w:val="en-US" w:eastAsia="zh-CN"/>
        </w:rPr>
        <w:t>股</w:t>
      </w:r>
      <w:r>
        <w:rPr>
          <w:rFonts w:hint="eastAsia" w:ascii="仿宋" w:hAnsi="仿宋" w:eastAsia="仿宋" w:cs="仿宋"/>
          <w:sz w:val="32"/>
          <w:szCs w:val="32"/>
        </w:rPr>
        <w:t>级以上</w:t>
      </w:r>
      <w:r>
        <w:rPr>
          <w:rFonts w:hint="eastAsia" w:ascii="仿宋" w:hAnsi="仿宋" w:eastAsia="仿宋" w:cs="仿宋"/>
          <w:sz w:val="32"/>
          <w:szCs w:val="32"/>
          <w:lang w:eastAsia="zh-CN"/>
        </w:rPr>
        <w:t>行政</w:t>
      </w:r>
      <w:r>
        <w:rPr>
          <w:rFonts w:hint="eastAsia" w:ascii="仿宋" w:hAnsi="仿宋" w:eastAsia="仿宋" w:cs="仿宋"/>
          <w:sz w:val="32"/>
          <w:szCs w:val="32"/>
        </w:rPr>
        <w:t>机构</w:t>
      </w:r>
      <w:r>
        <w:rPr>
          <w:rFonts w:hint="eastAsia" w:ascii="仿宋" w:hAnsi="仿宋" w:eastAsia="仿宋" w:cs="仿宋"/>
          <w:sz w:val="32"/>
          <w:szCs w:val="32"/>
          <w:lang w:eastAsia="zh-CN"/>
        </w:rPr>
        <w:t>、</w:t>
      </w:r>
      <w:r>
        <w:rPr>
          <w:rFonts w:hint="eastAsia" w:ascii="仿宋" w:hAnsi="仿宋" w:eastAsia="仿宋" w:cs="仿宋"/>
          <w:sz w:val="32"/>
          <w:szCs w:val="32"/>
        </w:rPr>
        <w:t>事业单位和新设事业单位</w:t>
      </w:r>
      <w:r>
        <w:rPr>
          <w:rFonts w:hint="eastAsia" w:ascii="仿宋" w:hAnsi="仿宋" w:eastAsia="仿宋" w:cs="仿宋"/>
          <w:sz w:val="32"/>
          <w:szCs w:val="32"/>
          <w:lang w:eastAsia="zh-CN"/>
        </w:rPr>
        <w:t>机构编制管理工作</w:t>
      </w:r>
      <w:r>
        <w:rPr>
          <w:rFonts w:hint="eastAsia" w:ascii="仿宋" w:hAnsi="仿宋" w:eastAsia="仿宋" w:cs="仿宋"/>
          <w:sz w:val="32"/>
          <w:szCs w:val="32"/>
        </w:rPr>
        <w:t>。负责全</w:t>
      </w:r>
      <w:r>
        <w:rPr>
          <w:rFonts w:hint="eastAsia" w:ascii="仿宋" w:hAnsi="仿宋" w:eastAsia="仿宋" w:cs="仿宋"/>
          <w:sz w:val="32"/>
          <w:szCs w:val="32"/>
          <w:lang w:val="en-US" w:eastAsia="zh-CN"/>
        </w:rPr>
        <w:t>县</w:t>
      </w:r>
      <w:r>
        <w:rPr>
          <w:rFonts w:hint="eastAsia" w:ascii="仿宋" w:hAnsi="仿宋" w:eastAsia="仿宋" w:cs="仿宋"/>
          <w:sz w:val="32"/>
          <w:szCs w:val="32"/>
        </w:rPr>
        <w:t>党政群机关统一社会信用代码赋码管理工作，负责全</w:t>
      </w:r>
      <w:r>
        <w:rPr>
          <w:rFonts w:hint="eastAsia" w:ascii="仿宋" w:hAnsi="仿宋" w:eastAsia="仿宋" w:cs="仿宋"/>
          <w:sz w:val="32"/>
          <w:szCs w:val="32"/>
          <w:lang w:val="en-US" w:eastAsia="zh-CN"/>
        </w:rPr>
        <w:t>县</w:t>
      </w:r>
      <w:r>
        <w:rPr>
          <w:rFonts w:hint="eastAsia" w:ascii="仿宋" w:hAnsi="仿宋" w:eastAsia="仿宋" w:cs="仿宋"/>
          <w:sz w:val="32"/>
          <w:szCs w:val="32"/>
        </w:rPr>
        <w:t>事业单位法人登记管理和监督检查工作。</w:t>
      </w:r>
      <w:r>
        <w:rPr>
          <w:rFonts w:hint="eastAsia" w:ascii="仿宋" w:hAnsi="仿宋" w:eastAsia="仿宋" w:cs="仿宋"/>
          <w:sz w:val="32"/>
          <w:szCs w:val="32"/>
          <w:lang w:eastAsia="zh-CN"/>
        </w:rPr>
        <w:t>负责</w:t>
      </w:r>
      <w:r>
        <w:rPr>
          <w:rFonts w:hint="eastAsia" w:ascii="仿宋" w:hAnsi="仿宋" w:eastAsia="仿宋" w:cs="仿宋"/>
          <w:sz w:val="32"/>
          <w:szCs w:val="32"/>
        </w:rPr>
        <w:t>开发区（园区）行政管理体制改革工作</w:t>
      </w:r>
      <w:r>
        <w:rPr>
          <w:rFonts w:hint="eastAsia" w:ascii="仿宋" w:hAnsi="仿宋" w:eastAsia="仿宋" w:cs="仿宋"/>
          <w:sz w:val="32"/>
          <w:szCs w:val="32"/>
          <w:lang w:eastAsia="zh-CN"/>
        </w:rPr>
        <w:t>。</w:t>
      </w:r>
      <w:r>
        <w:rPr>
          <w:rFonts w:hint="eastAsia" w:ascii="仿宋" w:hAnsi="仿宋" w:eastAsia="仿宋" w:cs="仿宋"/>
          <w:sz w:val="32"/>
          <w:szCs w:val="32"/>
        </w:rPr>
        <w:t>组织拟订开发区（园区）机构编制管理办法并组织实施；负责开发区（园区）职能配置、机构设置、人员编制和领导职数审</w:t>
      </w:r>
      <w:r>
        <w:rPr>
          <w:rFonts w:hint="eastAsia" w:ascii="仿宋" w:hAnsi="仿宋" w:eastAsia="仿宋" w:cs="仿宋"/>
          <w:sz w:val="32"/>
          <w:szCs w:val="32"/>
          <w:lang w:eastAsia="zh-CN"/>
        </w:rPr>
        <w:t>核</w:t>
      </w:r>
      <w:r>
        <w:rPr>
          <w:rFonts w:hint="eastAsia" w:ascii="仿宋" w:hAnsi="仿宋" w:eastAsia="仿宋" w:cs="仿宋"/>
          <w:sz w:val="32"/>
          <w:szCs w:val="32"/>
        </w:rPr>
        <w:t>及上报工作。负责全</w:t>
      </w:r>
      <w:r>
        <w:rPr>
          <w:rFonts w:hint="eastAsia" w:ascii="仿宋" w:hAnsi="仿宋" w:eastAsia="仿宋" w:cs="仿宋"/>
          <w:sz w:val="32"/>
          <w:szCs w:val="32"/>
          <w:lang w:val="en-US" w:eastAsia="zh-CN"/>
        </w:rPr>
        <w:t>县</w:t>
      </w:r>
      <w:r>
        <w:rPr>
          <w:rFonts w:hint="eastAsia" w:ascii="仿宋" w:hAnsi="仿宋" w:eastAsia="仿宋" w:cs="仿宋"/>
          <w:sz w:val="32"/>
          <w:szCs w:val="32"/>
        </w:rPr>
        <w:t>机构编制的总量控制、动态管理</w:t>
      </w:r>
      <w:r>
        <w:rPr>
          <w:rFonts w:hint="eastAsia" w:ascii="仿宋" w:hAnsi="仿宋" w:eastAsia="仿宋" w:cs="仿宋"/>
          <w:sz w:val="32"/>
          <w:szCs w:val="32"/>
          <w:lang w:eastAsia="zh-CN"/>
        </w:rPr>
        <w:t>。组织拟订</w:t>
      </w:r>
      <w:r>
        <w:rPr>
          <w:rFonts w:hint="eastAsia" w:ascii="仿宋" w:hAnsi="仿宋" w:eastAsia="仿宋" w:cs="仿宋"/>
          <w:sz w:val="32"/>
          <w:szCs w:val="32"/>
          <w:lang w:val="en-US" w:eastAsia="zh-CN"/>
        </w:rPr>
        <w:t>县</w:t>
      </w:r>
      <w:r>
        <w:rPr>
          <w:rFonts w:hint="eastAsia" w:ascii="仿宋" w:hAnsi="仿宋" w:eastAsia="仿宋" w:cs="仿宋"/>
          <w:sz w:val="32"/>
          <w:szCs w:val="32"/>
          <w:lang w:eastAsia="zh-CN"/>
        </w:rPr>
        <w:t>本级年度编制使用计划，审核</w:t>
      </w:r>
      <w:r>
        <w:rPr>
          <w:rFonts w:hint="eastAsia" w:ascii="仿宋" w:hAnsi="仿宋" w:eastAsia="仿宋" w:cs="仿宋"/>
          <w:sz w:val="32"/>
          <w:szCs w:val="32"/>
          <w:lang w:val="en-US" w:eastAsia="zh-CN"/>
        </w:rPr>
        <w:t>县</w:t>
      </w:r>
      <w:r>
        <w:rPr>
          <w:rFonts w:hint="eastAsia" w:ascii="仿宋" w:hAnsi="仿宋" w:eastAsia="仿宋" w:cs="仿宋"/>
          <w:sz w:val="32"/>
          <w:szCs w:val="32"/>
          <w:lang w:eastAsia="zh-CN"/>
        </w:rPr>
        <w:t>直</w:t>
      </w:r>
      <w:r>
        <w:rPr>
          <w:rFonts w:hint="eastAsia" w:ascii="仿宋" w:hAnsi="仿宋" w:eastAsia="仿宋" w:cs="仿宋"/>
          <w:sz w:val="32"/>
          <w:szCs w:val="32"/>
          <w:lang w:val="en-US" w:eastAsia="zh-CN"/>
        </w:rPr>
        <w:t>及乡(镇)、开发区</w:t>
      </w:r>
      <w:r>
        <w:rPr>
          <w:rFonts w:hint="eastAsia" w:ascii="仿宋" w:hAnsi="仿宋" w:eastAsia="仿宋" w:cs="仿宋"/>
          <w:sz w:val="32"/>
          <w:szCs w:val="32"/>
          <w:lang w:eastAsia="zh-CN"/>
        </w:rPr>
        <w:t>机关事业单位招录、招聘和政策性安置等计划；</w:t>
      </w:r>
      <w:r>
        <w:rPr>
          <w:rFonts w:hint="eastAsia" w:ascii="仿宋" w:hAnsi="仿宋" w:eastAsia="仿宋" w:cs="仿宋"/>
          <w:sz w:val="32"/>
          <w:szCs w:val="32"/>
        </w:rPr>
        <w:t>负责</w:t>
      </w:r>
      <w:r>
        <w:rPr>
          <w:rFonts w:hint="eastAsia" w:ascii="仿宋" w:hAnsi="仿宋" w:eastAsia="仿宋" w:cs="仿宋"/>
          <w:sz w:val="32"/>
          <w:szCs w:val="32"/>
          <w:lang w:val="en-US" w:eastAsia="zh-CN"/>
        </w:rPr>
        <w:t>县</w:t>
      </w:r>
      <w:r>
        <w:rPr>
          <w:rFonts w:hint="eastAsia" w:ascii="仿宋" w:hAnsi="仿宋" w:eastAsia="仿宋" w:cs="仿宋"/>
          <w:sz w:val="32"/>
          <w:szCs w:val="32"/>
        </w:rPr>
        <w:t>直</w:t>
      </w:r>
      <w:r>
        <w:rPr>
          <w:rFonts w:hint="eastAsia" w:ascii="仿宋" w:hAnsi="仿宋" w:eastAsia="仿宋" w:cs="仿宋"/>
          <w:sz w:val="32"/>
          <w:szCs w:val="32"/>
          <w:lang w:val="en-US" w:eastAsia="zh-CN"/>
        </w:rPr>
        <w:t>及乡（镇）、开发区</w:t>
      </w:r>
      <w:r>
        <w:rPr>
          <w:rFonts w:hint="eastAsia" w:ascii="仿宋" w:hAnsi="仿宋" w:eastAsia="仿宋" w:cs="仿宋"/>
          <w:sz w:val="32"/>
          <w:szCs w:val="32"/>
        </w:rPr>
        <w:t>机关事业单位编制使用核准；负责机构编制实名制管理工作；建立健全机构编制部门与有关部门的协调配合约束机制。负责跟踪评估</w:t>
      </w:r>
      <w:r>
        <w:rPr>
          <w:rFonts w:hint="eastAsia" w:ascii="仿宋" w:hAnsi="仿宋" w:eastAsia="仿宋" w:cs="仿宋"/>
          <w:sz w:val="32"/>
          <w:szCs w:val="32"/>
          <w:lang w:eastAsia="zh-CN"/>
        </w:rPr>
        <w:t>、</w:t>
      </w:r>
      <w:r>
        <w:rPr>
          <w:rFonts w:hint="eastAsia" w:ascii="仿宋" w:hAnsi="仿宋" w:eastAsia="仿宋" w:cs="仿宋"/>
          <w:sz w:val="32"/>
          <w:szCs w:val="32"/>
        </w:rPr>
        <w:t>监督检查全</w:t>
      </w:r>
      <w:r>
        <w:rPr>
          <w:rFonts w:hint="eastAsia" w:ascii="仿宋" w:hAnsi="仿宋" w:eastAsia="仿宋" w:cs="仿宋"/>
          <w:sz w:val="32"/>
          <w:szCs w:val="32"/>
          <w:lang w:val="en-US" w:eastAsia="zh-CN"/>
        </w:rPr>
        <w:t>县</w:t>
      </w:r>
      <w:r>
        <w:rPr>
          <w:rFonts w:hint="eastAsia" w:ascii="仿宋" w:hAnsi="仿宋" w:eastAsia="仿宋" w:cs="仿宋"/>
          <w:sz w:val="32"/>
          <w:szCs w:val="32"/>
        </w:rPr>
        <w:t>各级行政、事业单位管理体制</w:t>
      </w:r>
      <w:r>
        <w:rPr>
          <w:rFonts w:hint="eastAsia" w:ascii="仿宋" w:hAnsi="仿宋" w:eastAsia="仿宋" w:cs="仿宋"/>
          <w:sz w:val="32"/>
          <w:szCs w:val="32"/>
          <w:lang w:eastAsia="zh-CN"/>
        </w:rPr>
        <w:t>改革、</w:t>
      </w:r>
      <w:r>
        <w:rPr>
          <w:rFonts w:hint="eastAsia" w:ascii="仿宋" w:hAnsi="仿宋" w:eastAsia="仿宋" w:cs="仿宋"/>
          <w:sz w:val="32"/>
          <w:szCs w:val="32"/>
        </w:rPr>
        <w:t>机构改革及机构编制</w:t>
      </w:r>
      <w:r>
        <w:rPr>
          <w:rFonts w:hint="eastAsia" w:ascii="仿宋" w:hAnsi="仿宋" w:eastAsia="仿宋" w:cs="仿宋"/>
          <w:sz w:val="32"/>
          <w:szCs w:val="32"/>
          <w:lang w:eastAsia="zh-CN"/>
        </w:rPr>
        <w:t>政策</w:t>
      </w:r>
      <w:r>
        <w:rPr>
          <w:rFonts w:hint="eastAsia" w:ascii="仿宋" w:hAnsi="仿宋" w:eastAsia="仿宋" w:cs="仿宋"/>
          <w:sz w:val="32"/>
          <w:szCs w:val="32"/>
        </w:rPr>
        <w:t>执行情况</w:t>
      </w:r>
      <w:r>
        <w:rPr>
          <w:rFonts w:hint="eastAsia" w:ascii="仿宋" w:hAnsi="仿宋" w:eastAsia="仿宋" w:cs="仿宋"/>
          <w:sz w:val="32"/>
          <w:szCs w:val="32"/>
          <w:lang w:eastAsia="zh-CN"/>
        </w:rPr>
        <w:t>；</w:t>
      </w:r>
      <w:r>
        <w:rPr>
          <w:rFonts w:hint="eastAsia" w:ascii="仿宋" w:hAnsi="仿宋" w:eastAsia="仿宋" w:cs="仿宋"/>
          <w:sz w:val="32"/>
          <w:szCs w:val="32"/>
        </w:rPr>
        <w:t>负责受理违反机构编制法规、纪律的检举、控告和投诉，对违反机构编制法规、纪律问题进行调查处理。负责全</w:t>
      </w:r>
      <w:r>
        <w:rPr>
          <w:rFonts w:hint="eastAsia" w:ascii="仿宋" w:hAnsi="仿宋" w:eastAsia="仿宋" w:cs="仿宋"/>
          <w:sz w:val="32"/>
          <w:szCs w:val="32"/>
          <w:lang w:val="en-US" w:eastAsia="zh-CN"/>
        </w:rPr>
        <w:t>县</w:t>
      </w:r>
      <w:r>
        <w:rPr>
          <w:rFonts w:hint="eastAsia" w:ascii="仿宋" w:hAnsi="仿宋" w:eastAsia="仿宋" w:cs="仿宋"/>
          <w:sz w:val="32"/>
          <w:szCs w:val="32"/>
        </w:rPr>
        <w:t>机构编制电子政务和信息化工作</w:t>
      </w:r>
      <w:r>
        <w:rPr>
          <w:rFonts w:hint="eastAsia" w:ascii="仿宋" w:hAnsi="仿宋" w:eastAsia="仿宋" w:cs="仿宋"/>
          <w:sz w:val="32"/>
          <w:szCs w:val="32"/>
          <w:lang w:eastAsia="zh-CN"/>
        </w:rPr>
        <w:t>。</w:t>
      </w:r>
      <w:r>
        <w:rPr>
          <w:rFonts w:hint="eastAsia" w:ascii="仿宋" w:hAnsi="仿宋" w:eastAsia="仿宋" w:cs="仿宋"/>
          <w:sz w:val="32"/>
          <w:szCs w:val="32"/>
        </w:rPr>
        <w:t>负责全</w:t>
      </w:r>
      <w:r>
        <w:rPr>
          <w:rFonts w:hint="eastAsia" w:ascii="仿宋" w:hAnsi="仿宋" w:eastAsia="仿宋" w:cs="仿宋"/>
          <w:sz w:val="32"/>
          <w:szCs w:val="32"/>
          <w:lang w:val="en-US" w:eastAsia="zh-CN"/>
        </w:rPr>
        <w:t>县</w:t>
      </w:r>
      <w:r>
        <w:rPr>
          <w:rFonts w:hint="eastAsia" w:ascii="仿宋" w:hAnsi="仿宋" w:eastAsia="仿宋" w:cs="仿宋"/>
          <w:sz w:val="32"/>
          <w:szCs w:val="32"/>
        </w:rPr>
        <w:t>机构编制统计工作</w:t>
      </w:r>
      <w:r>
        <w:rPr>
          <w:rFonts w:hint="eastAsia" w:ascii="仿宋" w:hAnsi="仿宋" w:eastAsia="仿宋" w:cs="仿宋"/>
          <w:sz w:val="32"/>
          <w:szCs w:val="32"/>
          <w:lang w:eastAsia="zh-CN"/>
        </w:rPr>
        <w:t>；</w:t>
      </w:r>
      <w:r>
        <w:rPr>
          <w:rFonts w:hint="eastAsia" w:ascii="仿宋" w:hAnsi="仿宋" w:eastAsia="仿宋" w:cs="仿宋"/>
          <w:sz w:val="32"/>
          <w:szCs w:val="32"/>
        </w:rPr>
        <w:t>负责机构编制网站的管理</w:t>
      </w:r>
      <w:r>
        <w:rPr>
          <w:rFonts w:hint="eastAsia" w:ascii="仿宋" w:hAnsi="仿宋" w:eastAsia="仿宋" w:cs="仿宋"/>
          <w:sz w:val="32"/>
          <w:szCs w:val="32"/>
          <w:lang w:eastAsia="zh-CN"/>
        </w:rPr>
        <w:t>、使用和维护；负责</w:t>
      </w:r>
      <w:r>
        <w:rPr>
          <w:rFonts w:hint="eastAsia" w:ascii="仿宋" w:hAnsi="仿宋" w:eastAsia="仿宋" w:cs="仿宋"/>
          <w:sz w:val="32"/>
          <w:szCs w:val="32"/>
        </w:rPr>
        <w:t>党政群机关、事业单位和其他非营利性单位网上名称管理工作；指导各</w:t>
      </w:r>
      <w:r>
        <w:rPr>
          <w:rFonts w:hint="eastAsia" w:ascii="仿宋" w:hAnsi="仿宋" w:eastAsia="仿宋" w:cs="仿宋"/>
          <w:sz w:val="32"/>
          <w:szCs w:val="32"/>
          <w:lang w:val="en-US" w:eastAsia="zh-CN"/>
        </w:rPr>
        <w:t>乡</w:t>
      </w:r>
      <w:r>
        <w:rPr>
          <w:rFonts w:hint="eastAsia" w:ascii="仿宋" w:hAnsi="仿宋" w:eastAsia="仿宋" w:cs="仿宋"/>
          <w:sz w:val="32"/>
          <w:szCs w:val="32"/>
        </w:rPr>
        <w:t>（</w:t>
      </w:r>
      <w:r>
        <w:rPr>
          <w:rFonts w:hint="eastAsia" w:ascii="仿宋" w:hAnsi="仿宋" w:eastAsia="仿宋" w:cs="仿宋"/>
          <w:sz w:val="32"/>
          <w:szCs w:val="32"/>
          <w:lang w:val="en-US" w:eastAsia="zh-CN"/>
        </w:rPr>
        <w:t>镇</w:t>
      </w:r>
      <w:r>
        <w:rPr>
          <w:rFonts w:hint="eastAsia" w:ascii="仿宋" w:hAnsi="仿宋" w:eastAsia="仿宋" w:cs="仿宋"/>
          <w:sz w:val="32"/>
          <w:szCs w:val="32"/>
        </w:rPr>
        <w:t>）</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开发区、各部门的</w:t>
      </w:r>
      <w:r>
        <w:rPr>
          <w:rFonts w:hint="eastAsia" w:ascii="仿宋" w:hAnsi="仿宋" w:eastAsia="仿宋" w:cs="仿宋"/>
          <w:sz w:val="32"/>
          <w:szCs w:val="32"/>
        </w:rPr>
        <w:t>机构编制电子政务建设和信息化建设工作。</w:t>
      </w:r>
    </w:p>
    <w:p w14:paraId="38AC3F05">
      <w:pPr>
        <w:ind w:firstLine="640" w:firstLineChars="200"/>
        <w:rPr>
          <w:rFonts w:hint="eastAsia" w:ascii="仿宋" w:hAnsi="仿宋" w:eastAsia="仿宋" w:cs="仿宋"/>
          <w:sz w:val="32"/>
          <w:szCs w:val="32"/>
          <w:lang w:val="zh-CN"/>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十</w:t>
      </w:r>
      <w:r>
        <w:rPr>
          <w:rFonts w:hint="eastAsia" w:ascii="仿宋" w:hAnsi="仿宋" w:eastAsia="仿宋" w:cs="仿宋"/>
          <w:sz w:val="32"/>
          <w:szCs w:val="32"/>
          <w:lang w:eastAsia="zh-CN"/>
        </w:rPr>
        <w:t>）</w:t>
      </w:r>
      <w:r>
        <w:rPr>
          <w:rFonts w:hint="eastAsia" w:ascii="仿宋" w:hAnsi="仿宋" w:eastAsia="仿宋" w:cs="仿宋"/>
          <w:sz w:val="32"/>
          <w:szCs w:val="32"/>
        </w:rPr>
        <w:t>全面贯彻加强党对离退休干部工作的集中统一领导要求，负责宣传贯彻落实党中央、国务院和省、市</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县</w:t>
      </w:r>
      <w:r>
        <w:rPr>
          <w:rFonts w:hint="eastAsia" w:ascii="仿宋" w:hAnsi="仿宋" w:eastAsia="仿宋" w:cs="仿宋"/>
          <w:sz w:val="32"/>
          <w:szCs w:val="32"/>
        </w:rPr>
        <w:t>党委、政府关于离退休干部工作的方针政策；拟订或参与拟订全</w:t>
      </w:r>
      <w:r>
        <w:rPr>
          <w:rFonts w:hint="eastAsia" w:ascii="仿宋" w:hAnsi="仿宋" w:eastAsia="仿宋" w:cs="仿宋"/>
          <w:sz w:val="32"/>
          <w:szCs w:val="32"/>
          <w:lang w:val="en-US" w:eastAsia="zh-CN"/>
        </w:rPr>
        <w:t>县</w:t>
      </w:r>
      <w:r>
        <w:rPr>
          <w:rFonts w:hint="eastAsia" w:ascii="仿宋" w:hAnsi="仿宋" w:eastAsia="仿宋" w:cs="仿宋"/>
          <w:sz w:val="32"/>
          <w:szCs w:val="32"/>
        </w:rPr>
        <w:t>离退休干部工作有关具体规定和办法；总结宣传全</w:t>
      </w:r>
      <w:r>
        <w:rPr>
          <w:rFonts w:hint="eastAsia" w:ascii="仿宋" w:hAnsi="仿宋" w:eastAsia="仿宋" w:cs="仿宋"/>
          <w:sz w:val="32"/>
          <w:szCs w:val="32"/>
          <w:lang w:val="en-US" w:eastAsia="zh-CN"/>
        </w:rPr>
        <w:t>县</w:t>
      </w:r>
      <w:r>
        <w:rPr>
          <w:rFonts w:hint="eastAsia" w:ascii="仿宋" w:hAnsi="仿宋" w:eastAsia="仿宋" w:cs="仿宋"/>
          <w:sz w:val="32"/>
          <w:szCs w:val="32"/>
        </w:rPr>
        <w:t>离退休干部工作和先进典型。负责指导、督促、检查各级各部门离退休干部工作；组织和协调有关部门做好离退休干部工作。负责督促检查各级各部门落实离退休干部的政治和生活待遇，组织做好走访慰问工作；督促检查离休干部“两费”（离休费、医药费）落实情况；调查研究离退休干部政治和生活待遇中存在的问题，协调有关部门提出解决办法。加强对全</w:t>
      </w:r>
      <w:r>
        <w:rPr>
          <w:rFonts w:hint="eastAsia" w:ascii="仿宋" w:hAnsi="仿宋" w:eastAsia="仿宋" w:cs="仿宋"/>
          <w:sz w:val="32"/>
          <w:szCs w:val="32"/>
          <w:lang w:val="en-US" w:eastAsia="zh-CN"/>
        </w:rPr>
        <w:t>县</w:t>
      </w:r>
      <w:r>
        <w:rPr>
          <w:rFonts w:hint="eastAsia" w:ascii="仿宋" w:hAnsi="仿宋" w:eastAsia="仿宋" w:cs="仿宋"/>
          <w:sz w:val="32"/>
          <w:szCs w:val="32"/>
        </w:rPr>
        <w:t>离退休干部的政治引领和教育管理。负责做好新形势下离退休干部党组织建设工作，拟订离退休干部思想政治工作的制度办法和措施；组织开展离退休干部党组织书记的教育培训工作。指导各级老干部活动中心</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老年大学</w:t>
      </w:r>
      <w:r>
        <w:rPr>
          <w:rFonts w:hint="eastAsia" w:ascii="仿宋" w:hAnsi="仿宋" w:eastAsia="仿宋" w:cs="仿宋"/>
          <w:sz w:val="32"/>
          <w:szCs w:val="32"/>
        </w:rPr>
        <w:t>等学习活动阵地建设与管理；指导</w:t>
      </w:r>
      <w:r>
        <w:rPr>
          <w:rFonts w:hint="eastAsia" w:ascii="仿宋" w:hAnsi="仿宋" w:eastAsia="仿宋" w:cs="仿宋"/>
          <w:sz w:val="32"/>
          <w:szCs w:val="32"/>
          <w:lang w:val="en-US" w:eastAsia="zh-CN"/>
        </w:rPr>
        <w:t>县</w:t>
      </w:r>
      <w:r>
        <w:rPr>
          <w:rFonts w:hint="eastAsia" w:ascii="仿宋" w:hAnsi="仿宋" w:eastAsia="仿宋" w:cs="仿宋"/>
          <w:sz w:val="32"/>
          <w:szCs w:val="32"/>
        </w:rPr>
        <w:t>老干部休养所创新发展。指导各级各部门组织离退休干部利用自身优势，在政治、经济、文化和青少年教育等各领域发挥作用，增添正能量。了解离退休干部对医疗保健方面的意见和要求。组织指导离退休干部开展健康科学的文化健身、保健讲座、参观学习等活动。负责易地安置离休干部服务管理工作。会同有关部门拟订治丧办法，指导逝世老干部的善后工作，协助承办</w:t>
      </w:r>
      <w:r>
        <w:rPr>
          <w:rFonts w:hint="eastAsia" w:ascii="仿宋" w:hAnsi="仿宋" w:eastAsia="仿宋" w:cs="仿宋"/>
          <w:sz w:val="32"/>
          <w:szCs w:val="32"/>
          <w:lang w:val="en-US" w:eastAsia="zh-CN"/>
        </w:rPr>
        <w:t>县</w:t>
      </w:r>
      <w:r>
        <w:rPr>
          <w:rFonts w:hint="eastAsia" w:ascii="仿宋" w:hAnsi="仿宋" w:eastAsia="仿宋" w:cs="仿宋"/>
          <w:sz w:val="32"/>
          <w:szCs w:val="32"/>
        </w:rPr>
        <w:t>委交办的丧葬事</w:t>
      </w:r>
      <w:r>
        <w:rPr>
          <w:rFonts w:hint="eastAsia" w:ascii="仿宋" w:hAnsi="仿宋" w:eastAsia="仿宋" w:cs="仿宋"/>
          <w:sz w:val="32"/>
          <w:szCs w:val="32"/>
          <w:lang w:val="en-US" w:eastAsia="zh-CN"/>
        </w:rPr>
        <w:t>宜</w:t>
      </w:r>
      <w:r>
        <w:rPr>
          <w:rFonts w:hint="eastAsia" w:ascii="仿宋" w:hAnsi="仿宋" w:eastAsia="仿宋" w:cs="仿宋"/>
          <w:sz w:val="32"/>
          <w:szCs w:val="32"/>
        </w:rPr>
        <w:t>。承担县老干部工作领导小组、</w:t>
      </w:r>
      <w:r>
        <w:rPr>
          <w:rFonts w:hint="eastAsia" w:ascii="仿宋" w:hAnsi="仿宋" w:eastAsia="仿宋" w:cs="仿宋"/>
          <w:sz w:val="32"/>
          <w:szCs w:val="32"/>
          <w:lang w:val="en-US" w:eastAsia="zh-CN"/>
        </w:rPr>
        <w:t>县</w:t>
      </w:r>
      <w:r>
        <w:rPr>
          <w:rFonts w:hint="eastAsia" w:ascii="仿宋" w:hAnsi="仿宋" w:eastAsia="仿宋" w:cs="仿宋"/>
          <w:sz w:val="32"/>
          <w:szCs w:val="32"/>
        </w:rPr>
        <w:t>关心下一代工作委员会的日常工作。</w:t>
      </w:r>
      <w:r>
        <w:rPr>
          <w:rFonts w:hint="eastAsia" w:ascii="仿宋" w:hAnsi="仿宋" w:eastAsia="仿宋" w:cs="仿宋"/>
          <w:sz w:val="32"/>
          <w:szCs w:val="32"/>
          <w:lang w:val="zh-CN"/>
        </w:rPr>
        <w:t>完成县委、</w:t>
      </w:r>
      <w:r>
        <w:rPr>
          <w:rFonts w:hint="eastAsia" w:ascii="仿宋" w:hAnsi="仿宋" w:eastAsia="仿宋" w:cs="仿宋"/>
          <w:sz w:val="32"/>
          <w:szCs w:val="32"/>
          <w:lang w:val="en-US" w:eastAsia="zh-CN"/>
        </w:rPr>
        <w:t>县政府和县委机构编制委员会</w:t>
      </w:r>
      <w:r>
        <w:rPr>
          <w:rFonts w:hint="eastAsia" w:ascii="仿宋" w:hAnsi="仿宋" w:eastAsia="仿宋" w:cs="仿宋"/>
          <w:sz w:val="32"/>
          <w:szCs w:val="32"/>
          <w:lang w:val="zh-CN"/>
        </w:rPr>
        <w:t>交办的其他任务。</w:t>
      </w:r>
      <w:r>
        <w:rPr>
          <w:rFonts w:hint="eastAsia" w:ascii="仿宋" w:hAnsi="仿宋" w:eastAsia="仿宋" w:cs="仿宋"/>
          <w:sz w:val="32"/>
          <w:szCs w:val="32"/>
          <w:lang w:val="en-US" w:eastAsia="zh-CN"/>
        </w:rPr>
        <w:t>有关职责分工。县委组织部（县委编办）负责全县公益类事业单位管理体制改革工作。县发展和改革局负责生产经营类事业单位管理体制改革工作。</w:t>
      </w:r>
    </w:p>
    <w:p w14:paraId="33CDEEBC">
      <w:pPr>
        <w:autoSpaceDE w:val="0"/>
        <w:autoSpaceDN w:val="0"/>
        <w:adjustRightInd w:val="0"/>
        <w:ind w:left="198" w:firstLine="643" w:firstLineChars="200"/>
        <w:jc w:val="left"/>
        <w:rPr>
          <w:rFonts w:ascii="方正仿宋_GBK" w:hAnsi="Times New Roman" w:eastAsia="方正仿宋_GBK" w:cs="Times New Roman"/>
          <w:b/>
          <w:sz w:val="32"/>
          <w:szCs w:val="32"/>
        </w:rPr>
      </w:pPr>
    </w:p>
    <w:p w14:paraId="0C16F543">
      <w:pPr>
        <w:keepNext w:val="0"/>
        <w:keepLines w:val="0"/>
        <w:pageBreakBefore w:val="0"/>
        <w:widowControl w:val="0"/>
        <w:kinsoku/>
        <w:wordWrap/>
        <w:overflowPunct/>
        <w:topLinePunct w:val="0"/>
        <w:autoSpaceDE/>
        <w:autoSpaceDN/>
        <w:bidi w:val="0"/>
        <w:adjustRightInd/>
        <w:snapToGrid/>
        <w:spacing w:line="570" w:lineRule="exact"/>
        <w:ind w:firstLine="686"/>
        <w:textAlignment w:val="auto"/>
        <w:rPr>
          <w:rFonts w:ascii="方正仿宋_GBK" w:hAnsi="Times New Roman" w:eastAsia="方正仿宋_GBK" w:cs="Times New Roman"/>
          <w:b/>
          <w:sz w:val="32"/>
          <w:szCs w:val="32"/>
        </w:rPr>
      </w:pPr>
      <w:r>
        <w:rPr>
          <w:rFonts w:hint="eastAsia" w:ascii="仿宋" w:hAnsi="仿宋" w:eastAsia="仿宋" w:cs="仿宋"/>
          <w:sz w:val="32"/>
          <w:szCs w:val="32"/>
          <w:lang w:val="en-US" w:eastAsia="zh-CN"/>
        </w:rPr>
        <w:t>县委组织部</w:t>
      </w:r>
      <w:r>
        <w:rPr>
          <w:rFonts w:hint="eastAsia" w:ascii="仿宋" w:hAnsi="仿宋" w:eastAsia="仿宋" w:cs="Times New Roman"/>
          <w:sz w:val="32"/>
          <w:szCs w:val="32"/>
        </w:rPr>
        <w:t>根</w:t>
      </w:r>
      <w:r>
        <w:rPr>
          <w:rFonts w:hint="eastAsia" w:ascii="仿宋" w:hAnsi="仿宋" w:eastAsia="仿宋" w:cs="仿宋"/>
          <w:sz w:val="32"/>
          <w:szCs w:val="32"/>
          <w:lang w:val="en-US" w:eastAsia="zh-CN"/>
        </w:rPr>
        <w:t>据工作需要，设有办公室（研究室）、干部科(公务员科）、考核奖惩科、干部监督科、人才干训科、组织一科、组织二科、组织三科（非公经济和社会组织党建科）、机构编制科、机构编制监督科、事业单位登记管理科、老干部科、干部信息中心</w:t>
      </w:r>
      <w:r>
        <w:rPr>
          <w:rFonts w:hint="eastAsia" w:ascii="仿宋" w:hAnsi="仿宋" w:eastAsia="仿宋" w:cs="Times New Roman"/>
          <w:sz w:val="32"/>
          <w:szCs w:val="32"/>
        </w:rPr>
        <w:t>等办事机构和工作机构。</w:t>
      </w:r>
    </w:p>
    <w:p w14:paraId="33F77497">
      <w:pPr>
        <w:autoSpaceDE w:val="0"/>
        <w:autoSpaceDN w:val="0"/>
        <w:adjustRightInd w:val="0"/>
        <w:ind w:left="198" w:firstLine="643" w:firstLineChars="200"/>
        <w:jc w:val="left"/>
        <w:rPr>
          <w:rFonts w:ascii="方正仿宋_GBK" w:hAnsi="Times New Roman" w:eastAsia="方正仿宋_GBK" w:cs="Times New Roman"/>
          <w:b/>
          <w:sz w:val="32"/>
          <w:szCs w:val="32"/>
        </w:rPr>
      </w:pPr>
      <w:r>
        <w:rPr>
          <w:rFonts w:hint="eastAsia" w:ascii="方正仿宋_GBK" w:hAnsi="Times New Roman" w:eastAsia="方正仿宋_GBK" w:cs="Times New Roman"/>
          <w:b/>
          <w:sz w:val="32"/>
          <w:szCs w:val="32"/>
        </w:rPr>
        <w:t>机构设置：</w:t>
      </w:r>
    </w:p>
    <w:p w14:paraId="592F8E0A">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9"/>
        <w:tblW w:w="978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359"/>
        <w:gridCol w:w="1134"/>
        <w:gridCol w:w="1276"/>
        <w:gridCol w:w="3013"/>
      </w:tblGrid>
      <w:tr w14:paraId="5A310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359" w:type="dxa"/>
            <w:vMerge w:val="restart"/>
            <w:shd w:val="clear" w:color="auto" w:fill="auto"/>
            <w:vAlign w:val="center"/>
          </w:tcPr>
          <w:p w14:paraId="2522FE62">
            <w:pPr>
              <w:spacing w:line="300" w:lineRule="exact"/>
              <w:jc w:val="center"/>
              <w:rPr>
                <w:rFonts w:ascii="方正书宋_GBK" w:eastAsia="方正书宋_GBK"/>
                <w:b/>
              </w:rPr>
            </w:pPr>
            <w:r>
              <w:rPr>
                <w:rFonts w:hint="eastAsia" w:ascii="方正书宋_GBK" w:eastAsia="方正书宋_GBK"/>
                <w:b/>
              </w:rPr>
              <w:t>单位名称</w:t>
            </w:r>
          </w:p>
        </w:tc>
        <w:tc>
          <w:tcPr>
            <w:tcW w:w="1134" w:type="dxa"/>
            <w:vMerge w:val="restart"/>
            <w:shd w:val="clear" w:color="auto" w:fill="auto"/>
            <w:vAlign w:val="center"/>
          </w:tcPr>
          <w:p w14:paraId="21824968">
            <w:pPr>
              <w:spacing w:line="300" w:lineRule="exact"/>
              <w:jc w:val="center"/>
              <w:rPr>
                <w:rFonts w:ascii="方正书宋_GBK" w:eastAsia="方正书宋_GBK"/>
                <w:b/>
              </w:rPr>
            </w:pPr>
            <w:r>
              <w:rPr>
                <w:rFonts w:hint="eastAsia" w:ascii="方正书宋_GBK" w:eastAsia="方正书宋_GBK"/>
                <w:b/>
              </w:rPr>
              <w:t>单位性质</w:t>
            </w:r>
          </w:p>
        </w:tc>
        <w:tc>
          <w:tcPr>
            <w:tcW w:w="1276" w:type="dxa"/>
            <w:vMerge w:val="restart"/>
            <w:shd w:val="clear" w:color="auto" w:fill="auto"/>
            <w:vAlign w:val="center"/>
          </w:tcPr>
          <w:p w14:paraId="13F5ABD3">
            <w:pPr>
              <w:spacing w:line="300" w:lineRule="exact"/>
              <w:jc w:val="center"/>
              <w:rPr>
                <w:rFonts w:ascii="方正书宋_GBK" w:eastAsia="方正书宋_GBK"/>
                <w:b/>
              </w:rPr>
            </w:pPr>
            <w:r>
              <w:rPr>
                <w:rFonts w:hint="eastAsia" w:ascii="方正书宋_GBK" w:eastAsia="方正书宋_GBK"/>
                <w:b/>
              </w:rPr>
              <w:t>单位规格</w:t>
            </w:r>
          </w:p>
        </w:tc>
        <w:tc>
          <w:tcPr>
            <w:tcW w:w="3013" w:type="dxa"/>
            <w:vMerge w:val="restart"/>
            <w:shd w:val="clear" w:color="auto" w:fill="auto"/>
            <w:vAlign w:val="center"/>
          </w:tcPr>
          <w:p w14:paraId="0A5E2EB1">
            <w:pPr>
              <w:spacing w:line="300" w:lineRule="exact"/>
              <w:jc w:val="center"/>
              <w:rPr>
                <w:rFonts w:ascii="方正书宋_GBK" w:eastAsia="方正书宋_GBK"/>
                <w:b/>
              </w:rPr>
            </w:pPr>
            <w:r>
              <w:rPr>
                <w:rFonts w:hint="eastAsia" w:ascii="方正书宋_GBK" w:eastAsia="方正书宋_GBK"/>
                <w:b/>
              </w:rPr>
              <w:t>经费保障形式</w:t>
            </w:r>
          </w:p>
        </w:tc>
      </w:tr>
      <w:tr w14:paraId="6476B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359" w:type="dxa"/>
            <w:vMerge w:val="continue"/>
            <w:shd w:val="clear" w:color="auto" w:fill="auto"/>
            <w:vAlign w:val="center"/>
          </w:tcPr>
          <w:p w14:paraId="51FCA365">
            <w:pPr>
              <w:spacing w:line="300" w:lineRule="exact"/>
              <w:jc w:val="left"/>
              <w:outlineLvl w:val="0"/>
            </w:pPr>
          </w:p>
        </w:tc>
        <w:tc>
          <w:tcPr>
            <w:tcW w:w="1134" w:type="dxa"/>
            <w:vMerge w:val="continue"/>
            <w:shd w:val="clear" w:color="auto" w:fill="auto"/>
            <w:vAlign w:val="center"/>
          </w:tcPr>
          <w:p w14:paraId="20DE2E95">
            <w:pPr>
              <w:spacing w:line="300" w:lineRule="exact"/>
              <w:jc w:val="left"/>
              <w:outlineLvl w:val="0"/>
            </w:pPr>
          </w:p>
        </w:tc>
        <w:tc>
          <w:tcPr>
            <w:tcW w:w="1276" w:type="dxa"/>
            <w:vMerge w:val="continue"/>
            <w:shd w:val="clear" w:color="auto" w:fill="auto"/>
            <w:vAlign w:val="center"/>
          </w:tcPr>
          <w:p w14:paraId="5063C074">
            <w:pPr>
              <w:spacing w:line="300" w:lineRule="exact"/>
              <w:jc w:val="left"/>
              <w:outlineLvl w:val="0"/>
            </w:pPr>
          </w:p>
        </w:tc>
        <w:tc>
          <w:tcPr>
            <w:tcW w:w="3013" w:type="dxa"/>
            <w:vMerge w:val="continue"/>
            <w:shd w:val="clear" w:color="auto" w:fill="auto"/>
            <w:vAlign w:val="center"/>
          </w:tcPr>
          <w:p w14:paraId="0FDCE2A6">
            <w:pPr>
              <w:spacing w:line="300" w:lineRule="exact"/>
              <w:jc w:val="left"/>
              <w:outlineLvl w:val="0"/>
            </w:pPr>
          </w:p>
        </w:tc>
      </w:tr>
      <w:tr w14:paraId="5660B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shd w:val="clear" w:color="auto" w:fill="auto"/>
            <w:vAlign w:val="center"/>
          </w:tcPr>
          <w:p w14:paraId="31FEC319">
            <w:pPr>
              <w:spacing w:line="300" w:lineRule="exact"/>
              <w:jc w:val="center"/>
              <w:rPr>
                <w:rFonts w:ascii="方正书宋_GBK" w:eastAsia="方正书宋_GBK"/>
                <w:b/>
              </w:rPr>
            </w:pPr>
            <w:r>
              <w:rPr>
                <w:rFonts w:hint="eastAsia" w:ascii="方正书宋_GBK" w:eastAsia="方正书宋_GBK"/>
                <w:b/>
              </w:rPr>
              <w:t>合    计</w:t>
            </w:r>
          </w:p>
        </w:tc>
        <w:tc>
          <w:tcPr>
            <w:tcW w:w="1134" w:type="dxa"/>
            <w:shd w:val="clear" w:color="auto" w:fill="auto"/>
            <w:vAlign w:val="center"/>
          </w:tcPr>
          <w:p w14:paraId="72F4F27F">
            <w:pPr>
              <w:spacing w:line="300" w:lineRule="exact"/>
              <w:jc w:val="center"/>
              <w:rPr>
                <w:rFonts w:ascii="方正书宋_GBK" w:eastAsia="方正书宋_GBK"/>
                <w:b/>
              </w:rPr>
            </w:pPr>
          </w:p>
        </w:tc>
        <w:tc>
          <w:tcPr>
            <w:tcW w:w="1276" w:type="dxa"/>
            <w:shd w:val="clear" w:color="auto" w:fill="auto"/>
            <w:vAlign w:val="center"/>
          </w:tcPr>
          <w:p w14:paraId="6EB082DE">
            <w:pPr>
              <w:spacing w:line="300" w:lineRule="exact"/>
              <w:jc w:val="center"/>
              <w:rPr>
                <w:rFonts w:ascii="方正书宋_GBK" w:eastAsia="方正书宋_GBK"/>
                <w:b/>
              </w:rPr>
            </w:pPr>
          </w:p>
        </w:tc>
        <w:tc>
          <w:tcPr>
            <w:tcW w:w="3013" w:type="dxa"/>
            <w:shd w:val="clear" w:color="auto" w:fill="auto"/>
            <w:vAlign w:val="center"/>
          </w:tcPr>
          <w:p w14:paraId="19E5F559">
            <w:pPr>
              <w:spacing w:line="300" w:lineRule="exact"/>
              <w:jc w:val="center"/>
              <w:rPr>
                <w:rFonts w:ascii="方正书宋_GBK" w:eastAsia="方正书宋_GBK"/>
                <w:b/>
              </w:rPr>
            </w:pPr>
          </w:p>
        </w:tc>
      </w:tr>
      <w:tr w14:paraId="31035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shd w:val="clear" w:color="auto" w:fill="auto"/>
            <w:vAlign w:val="center"/>
          </w:tcPr>
          <w:p w14:paraId="326B0A64">
            <w:pPr>
              <w:spacing w:line="300" w:lineRule="exact"/>
              <w:jc w:val="left"/>
              <w:rPr>
                <w:rFonts w:hint="eastAsia" w:ascii="方正书宋_GBK" w:eastAsia="方正书宋_GBK"/>
                <w:lang w:eastAsia="zh-CN"/>
              </w:rPr>
            </w:pPr>
            <w:r>
              <w:rPr>
                <w:rFonts w:hint="eastAsia" w:ascii="方正书宋_GBK" w:eastAsia="方正书宋_GBK"/>
                <w:lang w:eastAsia="zh-CN"/>
              </w:rPr>
              <w:t>赞皇县委组织部</w:t>
            </w:r>
          </w:p>
        </w:tc>
        <w:tc>
          <w:tcPr>
            <w:tcW w:w="1134" w:type="dxa"/>
            <w:shd w:val="clear" w:color="auto" w:fill="auto"/>
            <w:vAlign w:val="center"/>
          </w:tcPr>
          <w:p w14:paraId="170CE15A">
            <w:pPr>
              <w:spacing w:line="300" w:lineRule="exact"/>
              <w:jc w:val="center"/>
              <w:rPr>
                <w:rFonts w:ascii="方正书宋_GBK" w:eastAsia="方正书宋_GBK"/>
              </w:rPr>
            </w:pPr>
            <w:r>
              <w:rPr>
                <w:rFonts w:hint="eastAsia" w:ascii="方正书宋_GBK" w:eastAsia="方正书宋_GBK"/>
              </w:rPr>
              <w:t>行政</w:t>
            </w:r>
          </w:p>
        </w:tc>
        <w:tc>
          <w:tcPr>
            <w:tcW w:w="1276" w:type="dxa"/>
            <w:shd w:val="clear" w:color="auto" w:fill="auto"/>
            <w:vAlign w:val="center"/>
          </w:tcPr>
          <w:p w14:paraId="48F18103">
            <w:pPr>
              <w:spacing w:line="300" w:lineRule="exact"/>
              <w:jc w:val="center"/>
              <w:rPr>
                <w:rFonts w:hint="eastAsia" w:ascii="方正书宋_GBK" w:eastAsia="方正书宋_GBK"/>
                <w:lang w:eastAsia="zh-CN"/>
              </w:rPr>
            </w:pPr>
            <w:r>
              <w:rPr>
                <w:rFonts w:hint="eastAsia" w:ascii="方正书宋_GBK" w:eastAsia="方正书宋_GBK"/>
                <w:lang w:eastAsia="zh-CN"/>
              </w:rPr>
              <w:t>正科级</w:t>
            </w:r>
          </w:p>
        </w:tc>
        <w:tc>
          <w:tcPr>
            <w:tcW w:w="3013" w:type="dxa"/>
            <w:shd w:val="clear" w:color="auto" w:fill="auto"/>
            <w:vAlign w:val="center"/>
          </w:tcPr>
          <w:p w14:paraId="7A2BEA03">
            <w:pPr>
              <w:spacing w:line="300" w:lineRule="exact"/>
              <w:jc w:val="center"/>
              <w:rPr>
                <w:rFonts w:ascii="方正书宋_GBK" w:eastAsia="方正书宋_GBK"/>
              </w:rPr>
            </w:pPr>
            <w:r>
              <w:rPr>
                <w:rFonts w:hint="eastAsia" w:ascii="方正书宋_GBK" w:eastAsia="方正书宋_GBK"/>
              </w:rPr>
              <w:t>财政拨款</w:t>
            </w:r>
          </w:p>
        </w:tc>
      </w:tr>
    </w:tbl>
    <w:p w14:paraId="4340D313">
      <w:pPr>
        <w:rPr>
          <w:rFonts w:hint="eastAsia" w:ascii="黑体" w:hAnsi="黑体" w:eastAsia="黑体" w:cs="Times New Roman"/>
          <w:sz w:val="32"/>
          <w:szCs w:val="32"/>
        </w:rPr>
      </w:pPr>
    </w:p>
    <w:p w14:paraId="20A7B9DF">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14:paraId="45DA29CA">
      <w:pPr>
        <w:ind w:firstLine="640" w:firstLineChars="200"/>
        <w:rPr>
          <w:rFonts w:ascii="仿宋" w:hAnsi="仿宋" w:eastAsia="仿宋" w:cs="仿宋"/>
          <w:sz w:val="32"/>
          <w:szCs w:val="32"/>
        </w:rPr>
      </w:pPr>
      <w:r>
        <w:rPr>
          <w:rFonts w:hint="eastAsia" w:ascii="仿宋" w:hAnsi="仿宋" w:eastAsia="仿宋" w:cs="仿宋"/>
          <w:sz w:val="32"/>
          <w:szCs w:val="32"/>
        </w:rPr>
        <w:t>按照预算管理有关规定，目前我</w:t>
      </w:r>
      <w:r>
        <w:rPr>
          <w:rFonts w:hint="eastAsia" w:ascii="仿宋" w:hAnsi="仿宋" w:eastAsia="仿宋" w:cs="仿宋"/>
          <w:sz w:val="32"/>
          <w:szCs w:val="32"/>
          <w:lang w:eastAsia="zh-CN"/>
        </w:rPr>
        <w:t>县</w:t>
      </w:r>
      <w:r>
        <w:rPr>
          <w:rFonts w:hint="eastAsia" w:ascii="仿宋" w:hAnsi="仿宋" w:eastAsia="仿宋" w:cs="仿宋"/>
          <w:sz w:val="32"/>
          <w:szCs w:val="32"/>
        </w:rPr>
        <w:t>部门预算的编制实行综合预算管理，即全部收入和支出都反映在预算中。</w:t>
      </w:r>
      <w:r>
        <w:rPr>
          <w:rFonts w:hint="eastAsia" w:ascii="仿宋" w:hAnsi="仿宋" w:eastAsia="仿宋" w:cs="仿宋"/>
          <w:sz w:val="32"/>
          <w:szCs w:val="32"/>
          <w:lang w:eastAsia="zh-CN"/>
        </w:rPr>
        <w:t>赞皇县委组织部</w:t>
      </w:r>
      <w:r>
        <w:rPr>
          <w:rFonts w:hint="eastAsia" w:ascii="仿宋" w:hAnsi="仿宋" w:eastAsia="仿宋" w:cs="仿宋"/>
          <w:sz w:val="32"/>
          <w:szCs w:val="32"/>
        </w:rPr>
        <w:t>的收支包含在部门预算中。</w:t>
      </w:r>
    </w:p>
    <w:p w14:paraId="5A20C72B">
      <w:pPr>
        <w:ind w:firstLine="640" w:firstLineChars="200"/>
        <w:rPr>
          <w:rFonts w:ascii="仿宋" w:hAnsi="仿宋" w:eastAsia="仿宋" w:cs="仿宋"/>
          <w:sz w:val="32"/>
          <w:szCs w:val="32"/>
        </w:rPr>
      </w:pPr>
      <w:r>
        <w:rPr>
          <w:rFonts w:hint="eastAsia" w:ascii="仿宋" w:hAnsi="仿宋" w:eastAsia="仿宋" w:cs="仿宋"/>
          <w:sz w:val="32"/>
          <w:szCs w:val="32"/>
        </w:rPr>
        <w:t>1、收入说明</w:t>
      </w:r>
    </w:p>
    <w:p w14:paraId="31904A5C">
      <w:pPr>
        <w:ind w:firstLine="640" w:firstLineChars="200"/>
        <w:rPr>
          <w:rFonts w:ascii="仿宋" w:hAnsi="仿宋" w:eastAsia="仿宋" w:cs="仿宋"/>
          <w:sz w:val="32"/>
          <w:szCs w:val="32"/>
        </w:rPr>
      </w:pPr>
      <w:r>
        <w:rPr>
          <w:rFonts w:hint="eastAsia" w:ascii="仿宋" w:hAnsi="仿宋" w:eastAsia="仿宋" w:cs="仿宋"/>
          <w:sz w:val="32"/>
          <w:szCs w:val="32"/>
        </w:rPr>
        <w:t>反映本部门当年全部收入。2019年预算收入</w:t>
      </w:r>
      <w:r>
        <w:rPr>
          <w:rFonts w:hint="eastAsia" w:ascii="仿宋" w:hAnsi="仿宋" w:eastAsia="仿宋" w:cs="仿宋"/>
          <w:sz w:val="32"/>
          <w:szCs w:val="32"/>
          <w:lang w:val="en-US" w:eastAsia="zh-CN"/>
        </w:rPr>
        <w:t>2757.83</w:t>
      </w:r>
      <w:r>
        <w:rPr>
          <w:rFonts w:hint="eastAsia" w:ascii="仿宋" w:hAnsi="仿宋" w:eastAsia="仿宋" w:cs="仿宋"/>
          <w:sz w:val="32"/>
          <w:szCs w:val="32"/>
        </w:rPr>
        <w:t>万元，其中：一般公共预算收入2757.83万元，基金预算收入0万元，财政专户核拨收入0万元，其他来源收入</w:t>
      </w:r>
      <w:r>
        <w:rPr>
          <w:rFonts w:hint="eastAsia" w:ascii="仿宋" w:hAnsi="仿宋" w:eastAsia="仿宋" w:cs="仿宋"/>
          <w:sz w:val="32"/>
          <w:szCs w:val="32"/>
          <w:lang w:val="en-US" w:eastAsia="zh-CN"/>
        </w:rPr>
        <w:t>0</w:t>
      </w:r>
      <w:r>
        <w:rPr>
          <w:rFonts w:hint="eastAsia" w:ascii="仿宋" w:hAnsi="仿宋" w:eastAsia="仿宋" w:cs="仿宋"/>
          <w:sz w:val="32"/>
          <w:szCs w:val="32"/>
        </w:rPr>
        <w:t>万元。</w:t>
      </w:r>
    </w:p>
    <w:p w14:paraId="24FBD881">
      <w:pPr>
        <w:ind w:firstLine="640" w:firstLineChars="200"/>
        <w:rPr>
          <w:rFonts w:ascii="仿宋" w:hAnsi="仿宋" w:eastAsia="仿宋" w:cs="仿宋"/>
          <w:sz w:val="32"/>
          <w:szCs w:val="32"/>
        </w:rPr>
      </w:pPr>
      <w:r>
        <w:rPr>
          <w:rFonts w:hint="eastAsia" w:ascii="仿宋" w:hAnsi="仿宋" w:eastAsia="仿宋" w:cs="仿宋"/>
          <w:sz w:val="32"/>
          <w:szCs w:val="32"/>
        </w:rPr>
        <w:t>2、支出说明</w:t>
      </w:r>
    </w:p>
    <w:p w14:paraId="5772CEBC">
      <w:pPr>
        <w:ind w:firstLine="640" w:firstLineChars="200"/>
        <w:rPr>
          <w:rFonts w:ascii="仿宋" w:hAnsi="仿宋" w:eastAsia="仿宋" w:cs="仿宋"/>
          <w:sz w:val="32"/>
          <w:szCs w:val="32"/>
        </w:rPr>
      </w:pPr>
      <w:r>
        <w:rPr>
          <w:rFonts w:hint="eastAsia" w:ascii="仿宋" w:hAnsi="仿宋" w:eastAsia="仿宋" w:cs="仿宋"/>
          <w:sz w:val="32"/>
          <w:szCs w:val="32"/>
        </w:rPr>
        <w:t>收支预算总表支出栏、基本支出表、项目支出表按经济分类和支出功能分类科目编制，反映</w:t>
      </w:r>
      <w:r>
        <w:rPr>
          <w:rFonts w:hint="eastAsia" w:ascii="仿宋" w:hAnsi="仿宋" w:eastAsia="仿宋" w:cs="仿宋"/>
          <w:sz w:val="32"/>
          <w:szCs w:val="32"/>
          <w:lang w:eastAsia="zh-CN"/>
        </w:rPr>
        <w:t>赞皇县委组织部</w:t>
      </w:r>
      <w:r>
        <w:rPr>
          <w:rFonts w:hint="eastAsia" w:ascii="仿宋" w:hAnsi="仿宋" w:eastAsia="仿宋" w:cs="仿宋"/>
          <w:sz w:val="32"/>
          <w:szCs w:val="32"/>
        </w:rPr>
        <w:t>年度部门预算中支出预算的总体情况。2019年支出预算</w:t>
      </w:r>
      <w:r>
        <w:rPr>
          <w:rFonts w:hint="eastAsia" w:ascii="仿宋" w:hAnsi="仿宋" w:eastAsia="仿宋" w:cs="仿宋"/>
          <w:sz w:val="32"/>
          <w:szCs w:val="32"/>
          <w:lang w:val="en-US" w:eastAsia="zh-CN"/>
        </w:rPr>
        <w:t>2757.83</w:t>
      </w:r>
      <w:r>
        <w:rPr>
          <w:rFonts w:hint="eastAsia" w:ascii="仿宋" w:hAnsi="仿宋" w:eastAsia="仿宋" w:cs="仿宋"/>
          <w:sz w:val="32"/>
          <w:szCs w:val="32"/>
        </w:rPr>
        <w:t>万元，其中基本支出369.05万元，包括人员经费294.35万元和日常公用经费74.70万元；项目支出2388.78万元，主要为2019年村干部基础职务补贴</w:t>
      </w:r>
      <w:r>
        <w:rPr>
          <w:rFonts w:hint="eastAsia" w:ascii="仿宋" w:hAnsi="仿宋" w:eastAsia="仿宋" w:cs="仿宋"/>
          <w:sz w:val="32"/>
          <w:szCs w:val="32"/>
          <w:lang w:eastAsia="zh-CN"/>
        </w:rPr>
        <w:t>、</w:t>
      </w:r>
      <w:r>
        <w:rPr>
          <w:rFonts w:hint="eastAsia" w:ascii="仿宋" w:hAnsi="仿宋" w:eastAsia="仿宋" w:cs="仿宋"/>
          <w:sz w:val="32"/>
          <w:szCs w:val="32"/>
        </w:rPr>
        <w:t>挂职人员财政补贴</w:t>
      </w:r>
      <w:r>
        <w:rPr>
          <w:rFonts w:hint="eastAsia" w:ascii="仿宋" w:hAnsi="仿宋" w:eastAsia="仿宋" w:cs="仿宋"/>
          <w:sz w:val="32"/>
          <w:szCs w:val="32"/>
          <w:lang w:eastAsia="zh-CN"/>
        </w:rPr>
        <w:t>、</w:t>
      </w:r>
      <w:r>
        <w:rPr>
          <w:rFonts w:hint="eastAsia" w:ascii="仿宋" w:hAnsi="仿宋" w:eastAsia="仿宋" w:cs="仿宋"/>
          <w:sz w:val="32"/>
          <w:szCs w:val="32"/>
        </w:rPr>
        <w:t>建国前老党员生活补贴</w:t>
      </w:r>
      <w:r>
        <w:rPr>
          <w:rFonts w:hint="eastAsia" w:ascii="仿宋" w:hAnsi="仿宋" w:eastAsia="仿宋" w:cs="仿宋"/>
          <w:sz w:val="32"/>
          <w:szCs w:val="32"/>
          <w:lang w:eastAsia="zh-CN"/>
        </w:rPr>
        <w:t>、</w:t>
      </w:r>
      <w:r>
        <w:rPr>
          <w:rFonts w:hint="eastAsia" w:ascii="仿宋" w:hAnsi="仿宋" w:eastAsia="仿宋" w:cs="仿宋"/>
          <w:sz w:val="32"/>
          <w:szCs w:val="32"/>
        </w:rPr>
        <w:t>省聘大学生村官补助等；其他支出</w:t>
      </w:r>
      <w:r>
        <w:rPr>
          <w:rFonts w:hint="eastAsia" w:ascii="仿宋" w:hAnsi="仿宋" w:eastAsia="仿宋" w:cs="仿宋"/>
          <w:sz w:val="32"/>
          <w:szCs w:val="32"/>
          <w:lang w:val="en-US" w:eastAsia="zh-CN"/>
        </w:rPr>
        <w:t>0</w:t>
      </w:r>
      <w:r>
        <w:rPr>
          <w:rFonts w:hint="eastAsia" w:ascii="仿宋" w:hAnsi="仿宋" w:eastAsia="仿宋" w:cs="仿宋"/>
          <w:sz w:val="32"/>
          <w:szCs w:val="32"/>
        </w:rPr>
        <w:t>万元。</w:t>
      </w:r>
    </w:p>
    <w:p w14:paraId="56391D46">
      <w:pPr>
        <w:ind w:firstLine="640" w:firstLineChars="200"/>
        <w:rPr>
          <w:rFonts w:ascii="仿宋" w:hAnsi="仿宋" w:eastAsia="仿宋" w:cs="仿宋"/>
          <w:sz w:val="32"/>
          <w:szCs w:val="32"/>
        </w:rPr>
      </w:pPr>
      <w:r>
        <w:rPr>
          <w:rFonts w:hint="eastAsia" w:ascii="仿宋" w:hAnsi="仿宋" w:eastAsia="仿宋" w:cs="仿宋"/>
          <w:sz w:val="32"/>
          <w:szCs w:val="32"/>
        </w:rPr>
        <w:t>3、比上年增减情况</w:t>
      </w:r>
    </w:p>
    <w:p w14:paraId="559D8796">
      <w:pPr>
        <w:ind w:firstLine="640" w:firstLineChars="200"/>
        <w:rPr>
          <w:rFonts w:ascii="仿宋" w:hAnsi="仿宋" w:eastAsia="仿宋" w:cs="仿宋"/>
          <w:sz w:val="32"/>
          <w:szCs w:val="32"/>
        </w:rPr>
      </w:pPr>
      <w:r>
        <w:rPr>
          <w:rFonts w:hint="eastAsia" w:ascii="仿宋" w:hAnsi="仿宋" w:eastAsia="仿宋" w:cs="仿宋"/>
          <w:sz w:val="32"/>
          <w:szCs w:val="32"/>
        </w:rPr>
        <w:t>2019年预算收支安排</w:t>
      </w:r>
      <w:r>
        <w:rPr>
          <w:rFonts w:hint="eastAsia" w:ascii="仿宋" w:hAnsi="仿宋" w:eastAsia="仿宋" w:cs="仿宋"/>
          <w:sz w:val="32"/>
          <w:szCs w:val="32"/>
          <w:lang w:val="en-US" w:eastAsia="zh-CN"/>
        </w:rPr>
        <w:t>2757.83</w:t>
      </w:r>
      <w:r>
        <w:rPr>
          <w:rFonts w:hint="eastAsia" w:ascii="仿宋" w:hAnsi="仿宋" w:eastAsia="仿宋" w:cs="仿宋"/>
          <w:sz w:val="32"/>
          <w:szCs w:val="32"/>
        </w:rPr>
        <w:t>万元，较2018年预算</w:t>
      </w:r>
      <w:r>
        <w:rPr>
          <w:rFonts w:hint="eastAsia" w:ascii="仿宋" w:hAnsi="仿宋" w:eastAsia="仿宋" w:cs="仿宋"/>
          <w:sz w:val="32"/>
          <w:szCs w:val="32"/>
          <w:lang w:eastAsia="zh-CN"/>
        </w:rPr>
        <w:t>增加</w:t>
      </w:r>
      <w:r>
        <w:rPr>
          <w:rFonts w:hint="eastAsia" w:ascii="仿宋" w:hAnsi="仿宋" w:eastAsia="仿宋" w:cs="仿宋"/>
          <w:sz w:val="32"/>
          <w:szCs w:val="32"/>
          <w:lang w:val="en-US" w:eastAsia="zh-CN"/>
        </w:rPr>
        <w:t>1035.45</w:t>
      </w:r>
      <w:r>
        <w:rPr>
          <w:rFonts w:hint="eastAsia" w:ascii="仿宋" w:hAnsi="仿宋" w:eastAsia="仿宋" w:cs="仿宋"/>
          <w:sz w:val="32"/>
          <w:szCs w:val="32"/>
        </w:rPr>
        <w:t>万元，其中：基本支出</w:t>
      </w:r>
      <w:r>
        <w:rPr>
          <w:rFonts w:hint="eastAsia" w:ascii="仿宋" w:hAnsi="仿宋" w:eastAsia="仿宋" w:cs="仿宋"/>
          <w:sz w:val="32"/>
          <w:szCs w:val="32"/>
          <w:lang w:eastAsia="zh-CN"/>
        </w:rPr>
        <w:t>增加</w:t>
      </w:r>
      <w:r>
        <w:rPr>
          <w:rFonts w:hint="eastAsia" w:ascii="仿宋" w:hAnsi="仿宋" w:eastAsia="仿宋" w:cs="仿宋"/>
          <w:sz w:val="32"/>
          <w:szCs w:val="32"/>
          <w:lang w:val="en-US" w:eastAsia="zh-CN"/>
        </w:rPr>
        <w:t>200.87</w:t>
      </w:r>
      <w:r>
        <w:rPr>
          <w:rFonts w:hint="eastAsia" w:ascii="仿宋" w:hAnsi="仿宋" w:eastAsia="仿宋" w:cs="仿宋"/>
          <w:sz w:val="32"/>
          <w:szCs w:val="32"/>
        </w:rPr>
        <w:t>万元，主要为</w:t>
      </w:r>
      <w:r>
        <w:rPr>
          <w:rFonts w:hint="eastAsia" w:ascii="仿宋" w:hAnsi="仿宋" w:eastAsia="仿宋" w:cs="仿宋"/>
          <w:sz w:val="32"/>
          <w:szCs w:val="32"/>
          <w:lang w:eastAsia="zh-CN"/>
        </w:rPr>
        <w:t>机构改革合并原县老干部局、县编办后增加</w:t>
      </w:r>
      <w:r>
        <w:rPr>
          <w:rFonts w:hint="eastAsia" w:ascii="仿宋" w:hAnsi="仿宋" w:eastAsia="仿宋" w:cs="仿宋"/>
          <w:sz w:val="32"/>
          <w:szCs w:val="32"/>
        </w:rPr>
        <w:t>人员经费</w:t>
      </w:r>
      <w:r>
        <w:rPr>
          <w:rFonts w:hint="eastAsia" w:ascii="仿宋" w:hAnsi="仿宋" w:eastAsia="仿宋" w:cs="仿宋"/>
          <w:sz w:val="32"/>
          <w:szCs w:val="32"/>
          <w:lang w:eastAsia="zh-CN"/>
        </w:rPr>
        <w:t>、日常公用经费</w:t>
      </w:r>
      <w:r>
        <w:rPr>
          <w:rFonts w:hint="eastAsia" w:ascii="仿宋" w:hAnsi="仿宋" w:eastAsia="仿宋" w:cs="仿宋"/>
          <w:sz w:val="32"/>
          <w:szCs w:val="32"/>
        </w:rPr>
        <w:t>支出；项目支出</w:t>
      </w:r>
      <w:r>
        <w:rPr>
          <w:rFonts w:hint="eastAsia" w:ascii="仿宋" w:hAnsi="仿宋" w:eastAsia="仿宋" w:cs="仿宋"/>
          <w:sz w:val="32"/>
          <w:szCs w:val="32"/>
          <w:lang w:eastAsia="zh-CN"/>
        </w:rPr>
        <w:t>增加</w:t>
      </w:r>
      <w:r>
        <w:rPr>
          <w:rFonts w:hint="eastAsia" w:ascii="仿宋" w:hAnsi="仿宋" w:eastAsia="仿宋" w:cs="仿宋"/>
          <w:sz w:val="32"/>
          <w:szCs w:val="32"/>
          <w:lang w:val="en-US" w:eastAsia="zh-CN"/>
        </w:rPr>
        <w:t>834.58</w:t>
      </w:r>
      <w:r>
        <w:rPr>
          <w:rFonts w:hint="eastAsia" w:ascii="仿宋" w:hAnsi="仿宋" w:eastAsia="仿宋" w:cs="仿宋"/>
          <w:sz w:val="32"/>
          <w:szCs w:val="32"/>
        </w:rPr>
        <w:t>万元，主要为</w:t>
      </w:r>
      <w:r>
        <w:rPr>
          <w:rFonts w:hint="eastAsia" w:ascii="仿宋" w:hAnsi="仿宋" w:eastAsia="仿宋" w:cs="仿宋"/>
          <w:sz w:val="32"/>
          <w:szCs w:val="32"/>
          <w:lang w:eastAsia="zh-CN"/>
        </w:rPr>
        <w:t>机构改革合并原县老干部局、县编办后项目增加</w:t>
      </w:r>
      <w:r>
        <w:rPr>
          <w:rFonts w:hint="eastAsia" w:ascii="仿宋" w:hAnsi="仿宋" w:eastAsia="仿宋" w:cs="仿宋"/>
          <w:sz w:val="32"/>
          <w:szCs w:val="32"/>
        </w:rPr>
        <w:t>资金；其他支出增加</w:t>
      </w:r>
      <w:r>
        <w:rPr>
          <w:rFonts w:hint="eastAsia" w:ascii="仿宋" w:hAnsi="仿宋" w:eastAsia="仿宋" w:cs="仿宋"/>
          <w:sz w:val="32"/>
          <w:szCs w:val="32"/>
          <w:lang w:val="en-US" w:eastAsia="zh-CN"/>
        </w:rPr>
        <w:t>0</w:t>
      </w:r>
      <w:r>
        <w:rPr>
          <w:rFonts w:hint="eastAsia" w:ascii="仿宋" w:hAnsi="仿宋" w:eastAsia="仿宋" w:cs="仿宋"/>
          <w:sz w:val="32"/>
          <w:szCs w:val="32"/>
        </w:rPr>
        <w:t>万元，与2018 年持平，无增减变化。</w:t>
      </w:r>
    </w:p>
    <w:p w14:paraId="40D103D2">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14:paraId="66527439">
      <w:pPr>
        <w:ind w:firstLine="640" w:firstLineChars="200"/>
        <w:rPr>
          <w:rFonts w:ascii="仿宋" w:hAnsi="仿宋" w:eastAsia="仿宋" w:cs="仿宋"/>
          <w:sz w:val="32"/>
          <w:szCs w:val="32"/>
        </w:rPr>
      </w:pPr>
      <w:r>
        <w:rPr>
          <w:rFonts w:hint="eastAsia" w:ascii="仿宋" w:hAnsi="仿宋" w:eastAsia="仿宋" w:cs="仿宋"/>
          <w:sz w:val="32"/>
          <w:szCs w:val="32"/>
        </w:rPr>
        <w:t>2019年，我</w:t>
      </w:r>
      <w:r>
        <w:rPr>
          <w:rFonts w:hint="eastAsia" w:ascii="仿宋" w:hAnsi="仿宋" w:eastAsia="仿宋" w:cs="仿宋"/>
          <w:sz w:val="32"/>
          <w:szCs w:val="32"/>
          <w:lang w:eastAsia="zh-CN"/>
        </w:rPr>
        <w:t>部</w:t>
      </w:r>
      <w:r>
        <w:rPr>
          <w:rFonts w:hint="eastAsia" w:ascii="仿宋" w:hAnsi="仿宋" w:eastAsia="仿宋" w:cs="仿宋"/>
          <w:sz w:val="32"/>
          <w:szCs w:val="32"/>
        </w:rPr>
        <w:t>机关运行经费共计安排74.70万元，主要用于</w:t>
      </w:r>
      <w:r>
        <w:rPr>
          <w:rFonts w:hint="eastAsia" w:ascii="仿宋" w:hAnsi="仿宋" w:eastAsia="仿宋" w:cs="仿宋"/>
          <w:sz w:val="32"/>
          <w:szCs w:val="32"/>
          <w:lang w:eastAsia="zh-CN"/>
        </w:rPr>
        <w:t>县委组织部机关、原老干部局机关、原编办三个</w:t>
      </w:r>
      <w:r>
        <w:rPr>
          <w:rFonts w:hint="eastAsia" w:ascii="仿宋" w:hAnsi="仿宋" w:eastAsia="仿宋" w:cs="仿宋"/>
          <w:sz w:val="32"/>
          <w:szCs w:val="32"/>
        </w:rPr>
        <w:t>办公区的日常维修、办公用房水电费、办公用房取暖费等日常运行支出。</w:t>
      </w:r>
    </w:p>
    <w:p w14:paraId="07978C12">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14:paraId="7555FA43">
      <w:pPr>
        <w:ind w:firstLine="640" w:firstLineChars="200"/>
        <w:rPr>
          <w:rFonts w:ascii="仿宋" w:hAnsi="仿宋" w:eastAsia="仿宋" w:cs="仿宋"/>
          <w:sz w:val="32"/>
          <w:szCs w:val="32"/>
        </w:rPr>
      </w:pPr>
      <w:r>
        <w:rPr>
          <w:rFonts w:hint="eastAsia" w:ascii="仿宋" w:hAnsi="仿宋" w:eastAsia="仿宋" w:cs="仿宋"/>
          <w:sz w:val="32"/>
          <w:szCs w:val="32"/>
        </w:rPr>
        <w:t>2019年，我</w:t>
      </w:r>
      <w:r>
        <w:rPr>
          <w:rFonts w:hint="eastAsia" w:ascii="仿宋" w:hAnsi="仿宋" w:eastAsia="仿宋" w:cs="仿宋"/>
          <w:sz w:val="32"/>
          <w:szCs w:val="32"/>
          <w:lang w:eastAsia="zh-CN"/>
        </w:rPr>
        <w:t>部</w:t>
      </w:r>
      <w:r>
        <w:rPr>
          <w:rFonts w:hint="eastAsia" w:ascii="仿宋" w:hAnsi="仿宋" w:eastAsia="仿宋" w:cs="仿宋"/>
          <w:sz w:val="32"/>
          <w:szCs w:val="32"/>
        </w:rPr>
        <w:t>财政拨款“三公”经费预算安排</w:t>
      </w:r>
      <w:r>
        <w:rPr>
          <w:rFonts w:hint="eastAsia" w:ascii="仿宋" w:hAnsi="仿宋" w:eastAsia="仿宋" w:cs="仿宋"/>
          <w:sz w:val="32"/>
          <w:szCs w:val="32"/>
          <w:lang w:val="en-US" w:eastAsia="zh-CN"/>
        </w:rPr>
        <w:t>0</w:t>
      </w:r>
      <w:r>
        <w:rPr>
          <w:rFonts w:hint="eastAsia" w:ascii="仿宋" w:hAnsi="仿宋" w:eastAsia="仿宋" w:cs="仿宋"/>
          <w:sz w:val="32"/>
          <w:szCs w:val="32"/>
        </w:rPr>
        <w:t>万元，其中因公出国（境）费</w:t>
      </w:r>
      <w:r>
        <w:rPr>
          <w:rFonts w:hint="eastAsia" w:ascii="仿宋" w:hAnsi="仿宋" w:eastAsia="仿宋" w:cs="仿宋"/>
          <w:sz w:val="32"/>
          <w:szCs w:val="32"/>
          <w:lang w:val="en-US" w:eastAsia="zh-CN"/>
        </w:rPr>
        <w:t>0</w:t>
      </w:r>
      <w:r>
        <w:rPr>
          <w:rFonts w:hint="eastAsia" w:ascii="仿宋" w:hAnsi="仿宋" w:eastAsia="仿宋" w:cs="仿宋"/>
          <w:sz w:val="32"/>
          <w:szCs w:val="32"/>
        </w:rPr>
        <w:t>万元；公务用车购置及运维费</w:t>
      </w:r>
      <w:r>
        <w:rPr>
          <w:rFonts w:hint="eastAsia" w:ascii="仿宋" w:hAnsi="仿宋" w:eastAsia="仿宋" w:cs="仿宋"/>
          <w:sz w:val="32"/>
          <w:szCs w:val="32"/>
          <w:lang w:val="en-US" w:eastAsia="zh-CN"/>
        </w:rPr>
        <w:t>0</w:t>
      </w:r>
      <w:r>
        <w:rPr>
          <w:rFonts w:hint="eastAsia" w:ascii="仿宋" w:hAnsi="仿宋" w:eastAsia="仿宋" w:cs="仿宋"/>
          <w:sz w:val="32"/>
          <w:szCs w:val="32"/>
        </w:rPr>
        <w:t>万元（其中：公务用车购置费为0万元，公务用车运维费</w:t>
      </w:r>
      <w:r>
        <w:rPr>
          <w:rFonts w:hint="eastAsia" w:ascii="仿宋" w:hAnsi="仿宋" w:eastAsia="仿宋" w:cs="仿宋"/>
          <w:sz w:val="32"/>
          <w:szCs w:val="32"/>
          <w:lang w:val="en-US" w:eastAsia="zh-CN"/>
        </w:rPr>
        <w:t>0</w:t>
      </w:r>
      <w:r>
        <w:rPr>
          <w:rFonts w:hint="eastAsia" w:ascii="仿宋" w:hAnsi="仿宋" w:eastAsia="仿宋" w:cs="仿宋"/>
          <w:sz w:val="32"/>
          <w:szCs w:val="32"/>
        </w:rPr>
        <w:t>万元；公务接待费</w:t>
      </w:r>
      <w:r>
        <w:rPr>
          <w:rFonts w:hint="eastAsia" w:ascii="仿宋" w:hAnsi="仿宋" w:eastAsia="仿宋" w:cs="仿宋"/>
          <w:sz w:val="32"/>
          <w:szCs w:val="32"/>
          <w:lang w:val="en-US" w:eastAsia="zh-CN"/>
        </w:rPr>
        <w:t>0</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rPr>
        <w:t>与2018年持平，无增减变化。</w:t>
      </w:r>
    </w:p>
    <w:p w14:paraId="36DE46BB">
      <w:pPr>
        <w:ind w:firstLine="640"/>
        <w:rPr>
          <w:rFonts w:ascii="黑体" w:hAnsi="黑体" w:eastAsia="黑体" w:cs="Times New Roman"/>
          <w:sz w:val="32"/>
          <w:szCs w:val="32"/>
        </w:rPr>
      </w:pPr>
      <w:r>
        <w:rPr>
          <w:rFonts w:hint="eastAsia" w:ascii="黑体" w:hAnsi="黑体" w:eastAsia="黑体" w:cs="Times New Roman"/>
          <w:sz w:val="32"/>
          <w:szCs w:val="32"/>
        </w:rPr>
        <w:t>五、绩效预算信息</w:t>
      </w:r>
    </w:p>
    <w:p w14:paraId="70C31997">
      <w:pPr>
        <w:ind w:firstLine="643" w:firstLineChars="200"/>
        <w:jc w:val="left"/>
        <w:rPr>
          <w:rFonts w:ascii="Times New Roman" w:hAnsi="Times New Roman" w:eastAsia="方正仿宋_GBK" w:cs="Times New Roman"/>
          <w:b/>
          <w:sz w:val="32"/>
          <w:szCs w:val="32"/>
        </w:rPr>
      </w:pPr>
      <w:bookmarkStart w:id="0" w:name="_Toc471398463"/>
      <w:r>
        <w:rPr>
          <w:rFonts w:ascii="Times New Roman" w:hAnsi="Times New Roman" w:eastAsia="方正仿宋_GBK" w:cs="Times New Roman"/>
          <w:b/>
          <w:sz w:val="32"/>
          <w:szCs w:val="32"/>
        </w:rPr>
        <w:t>总体绩效目标：</w:t>
      </w:r>
    </w:p>
    <w:p w14:paraId="53D52484">
      <w:pPr>
        <w:ind w:firstLine="640" w:firstLineChars="200"/>
        <w:rPr>
          <w:rFonts w:hint="eastAsia" w:ascii="仿宋" w:hAnsi="仿宋" w:eastAsia="仿宋" w:cs="仿宋"/>
          <w:sz w:val="32"/>
          <w:szCs w:val="32"/>
        </w:rPr>
      </w:pPr>
      <w:r>
        <w:rPr>
          <w:rFonts w:hint="eastAsia" w:ascii="仿宋" w:hAnsi="仿宋" w:eastAsia="仿宋" w:cs="仿宋"/>
          <w:sz w:val="32"/>
          <w:szCs w:val="32"/>
        </w:rPr>
        <w:t>2019年，组织工作将围绕全面落实新时代党的建设总要求，以党的政治建设为统领，以加强思想政治建设、提升党员队伍服务能力、从严管理监督干部、着眼固本强基、强化党管人才、推进从严治部为重点，统筹推进党的建设和组织工作、人才工作各项任务；全面落实离退休干部政治、生活待遇，精心做好老干部服务管理工作；加强和创新机构编制管理，健全编制使用管理等制度，进一步深化县级党政机构改革、推进事业单位分类改革，继续深化行政审批制度改革，为加快建设“生态强县、大美赞皇”提供坚强组织保证。</w:t>
      </w:r>
    </w:p>
    <w:p w14:paraId="5EACEF37">
      <w:pPr>
        <w:ind w:firstLine="964" w:firstLineChars="300"/>
        <w:jc w:val="left"/>
        <w:rPr>
          <w:rFonts w:hint="eastAsia" w:ascii="仿宋" w:hAnsi="仿宋" w:eastAsia="仿宋" w:cs="仿宋"/>
          <w:sz w:val="32"/>
          <w:szCs w:val="32"/>
        </w:rPr>
      </w:pPr>
      <w:r>
        <w:rPr>
          <w:rFonts w:hint="eastAsia" w:ascii="方正楷体_GBK" w:eastAsia="方正楷体_GBK"/>
          <w:b/>
          <w:sz w:val="32"/>
          <w:szCs w:val="32"/>
        </w:rPr>
        <w:t>职责分类绩效目标：</w:t>
      </w:r>
    </w:p>
    <w:p w14:paraId="546D526C">
      <w:pPr>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rPr>
        <w:t>一</w:t>
      </w:r>
      <w:r>
        <w:rPr>
          <w:rFonts w:hint="eastAsia" w:ascii="仿宋" w:hAnsi="仿宋" w:eastAsia="仿宋" w:cs="仿宋"/>
          <w:sz w:val="32"/>
          <w:szCs w:val="32"/>
          <w:lang w:eastAsia="zh-CN"/>
        </w:rPr>
        <w:t>）</w:t>
      </w:r>
      <w:r>
        <w:rPr>
          <w:rFonts w:hint="eastAsia" w:ascii="仿宋" w:hAnsi="仿宋" w:eastAsia="仿宋" w:cs="仿宋"/>
          <w:sz w:val="32"/>
          <w:szCs w:val="32"/>
        </w:rPr>
        <w:t>职责名称：党员和党组织建设</w:t>
      </w:r>
    </w:p>
    <w:p w14:paraId="5DA1E28C">
      <w:pPr>
        <w:ind w:firstLine="640" w:firstLineChars="200"/>
        <w:rPr>
          <w:rFonts w:hint="eastAsia" w:ascii="仿宋" w:hAnsi="仿宋" w:eastAsia="仿宋" w:cs="仿宋"/>
          <w:sz w:val="32"/>
          <w:szCs w:val="32"/>
        </w:rPr>
      </w:pPr>
      <w:r>
        <w:rPr>
          <w:rFonts w:hint="eastAsia" w:ascii="仿宋" w:hAnsi="仿宋" w:eastAsia="仿宋" w:cs="仿宋"/>
          <w:sz w:val="32"/>
          <w:szCs w:val="32"/>
        </w:rPr>
        <w:t>职责描述：负责全县党组织建设；负责县委基层组织建设联系</w:t>
      </w:r>
      <w:r>
        <w:rPr>
          <w:rFonts w:hint="eastAsia" w:ascii="仿宋" w:hAnsi="仿宋" w:eastAsia="仿宋" w:cs="仿宋"/>
          <w:sz w:val="32"/>
          <w:szCs w:val="32"/>
          <w:lang w:val="en-US" w:eastAsia="zh-CN"/>
        </w:rPr>
        <w:t>席</w:t>
      </w:r>
      <w:r>
        <w:rPr>
          <w:rFonts w:hint="eastAsia" w:ascii="仿宋" w:hAnsi="仿宋" w:eastAsia="仿宋" w:cs="仿宋"/>
          <w:sz w:val="32"/>
          <w:szCs w:val="32"/>
        </w:rPr>
        <w:t>议党的牵头抓总工作；研究和提出党内生活制度建设的意见；协调、规划和指导全县党员教育工作；主管党员的管理和发展工作。</w:t>
      </w:r>
    </w:p>
    <w:p w14:paraId="6089E81D">
      <w:pPr>
        <w:ind w:firstLine="640" w:firstLineChars="200"/>
        <w:rPr>
          <w:rFonts w:hint="eastAsia" w:ascii="仿宋" w:hAnsi="仿宋" w:eastAsia="仿宋" w:cs="仿宋"/>
          <w:sz w:val="32"/>
          <w:szCs w:val="32"/>
        </w:rPr>
      </w:pPr>
      <w:r>
        <w:rPr>
          <w:rFonts w:hint="eastAsia" w:ascii="仿宋" w:hAnsi="仿宋" w:eastAsia="仿宋" w:cs="仿宋"/>
          <w:sz w:val="32"/>
          <w:szCs w:val="32"/>
        </w:rPr>
        <w:t>年度绩效目标：加强党组织建设和党员管理,不断提高执政能力和领导水平</w:t>
      </w:r>
    </w:p>
    <w:p w14:paraId="490FB215">
      <w:pPr>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rPr>
        <w:t>二</w:t>
      </w:r>
      <w:r>
        <w:rPr>
          <w:rFonts w:hint="eastAsia" w:ascii="仿宋" w:hAnsi="仿宋" w:eastAsia="仿宋" w:cs="仿宋"/>
          <w:sz w:val="32"/>
          <w:szCs w:val="32"/>
          <w:lang w:eastAsia="zh-CN"/>
        </w:rPr>
        <w:t>）</w:t>
      </w:r>
      <w:r>
        <w:rPr>
          <w:rFonts w:hint="eastAsia" w:ascii="仿宋" w:hAnsi="仿宋" w:eastAsia="仿宋" w:cs="仿宋"/>
          <w:sz w:val="32"/>
          <w:szCs w:val="32"/>
        </w:rPr>
        <w:t>职责名称：干部管理</w:t>
      </w:r>
    </w:p>
    <w:p w14:paraId="2CF361A8">
      <w:pPr>
        <w:ind w:firstLine="640" w:firstLineChars="200"/>
        <w:rPr>
          <w:rFonts w:hint="eastAsia" w:ascii="仿宋" w:hAnsi="仿宋" w:eastAsia="仿宋" w:cs="仿宋"/>
          <w:sz w:val="32"/>
          <w:szCs w:val="32"/>
        </w:rPr>
      </w:pPr>
      <w:r>
        <w:rPr>
          <w:rFonts w:hint="eastAsia" w:ascii="仿宋" w:hAnsi="仿宋" w:eastAsia="仿宋" w:cs="仿宋"/>
          <w:sz w:val="32"/>
          <w:szCs w:val="32"/>
        </w:rPr>
        <w:t>职责描述：做好换届工作，选优配强各级领导班子；负责省市及县委管理干部及全县干部队伍管理、干部培养选拔、干部调配、挂职、交流和安置；对县委管理领导班子和领导干部的考核工作，负责对全县组织部门干部监督工作的综合、协调。</w:t>
      </w:r>
    </w:p>
    <w:p w14:paraId="54A5797C">
      <w:pPr>
        <w:ind w:firstLine="640" w:firstLineChars="200"/>
        <w:rPr>
          <w:rFonts w:hint="eastAsia" w:ascii="仿宋" w:hAnsi="仿宋" w:eastAsia="仿宋" w:cs="仿宋"/>
          <w:sz w:val="32"/>
          <w:szCs w:val="32"/>
        </w:rPr>
      </w:pPr>
      <w:r>
        <w:rPr>
          <w:rFonts w:hint="eastAsia" w:ascii="仿宋" w:hAnsi="仿宋" w:eastAsia="仿宋" w:cs="仿宋"/>
          <w:sz w:val="32"/>
          <w:szCs w:val="32"/>
        </w:rPr>
        <w:t>年度绩效目标：落实好省市、县管干部相关待遇政策；研究制定换届政策和文件，组织全县换届工作会议，认真组织换届考察工作，提出乡镇班子换届人事安排方案，指导乡镇进行换届选举。完成县管领导班子和领导干部年度综合考核评价工作，加强干部调研。组织落实培养选拔后备干部、妇女干部、少数民族干部工作。组织落实培养选拔后备干部、妇女干部、少数民族干部工作。建立规范的干部教育培训体系。</w:t>
      </w:r>
    </w:p>
    <w:p w14:paraId="115F98AD">
      <w:pPr>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rPr>
        <w:t>三</w:t>
      </w:r>
      <w:r>
        <w:rPr>
          <w:rFonts w:hint="eastAsia" w:ascii="仿宋" w:hAnsi="仿宋" w:eastAsia="仿宋" w:cs="仿宋"/>
          <w:sz w:val="32"/>
          <w:szCs w:val="32"/>
          <w:lang w:eastAsia="zh-CN"/>
        </w:rPr>
        <w:t>）</w:t>
      </w:r>
      <w:r>
        <w:rPr>
          <w:rFonts w:hint="eastAsia" w:ascii="仿宋" w:hAnsi="仿宋" w:eastAsia="仿宋" w:cs="仿宋"/>
          <w:sz w:val="32"/>
          <w:szCs w:val="32"/>
        </w:rPr>
        <w:t>职责名称：全县人才工作及队伍建设</w:t>
      </w:r>
    </w:p>
    <w:p w14:paraId="4E4677F3">
      <w:pPr>
        <w:ind w:firstLine="640" w:firstLineChars="200"/>
        <w:rPr>
          <w:rFonts w:hint="eastAsia" w:ascii="仿宋" w:hAnsi="仿宋" w:eastAsia="仿宋" w:cs="仿宋"/>
          <w:sz w:val="32"/>
          <w:szCs w:val="32"/>
        </w:rPr>
      </w:pPr>
      <w:r>
        <w:rPr>
          <w:rFonts w:hint="eastAsia" w:ascii="仿宋" w:hAnsi="仿宋" w:eastAsia="仿宋" w:cs="仿宋"/>
          <w:sz w:val="32"/>
          <w:szCs w:val="32"/>
        </w:rPr>
        <w:t>职责描述：负责全县人才工作牵头抓总职能的落实，对全县人才工作和人才队伍建设进行指导、协调和督促检查；负责全县有关专项人才支持计划组织实施工作；负责收集、掌握、反映全县人才工作动态。</w:t>
      </w:r>
    </w:p>
    <w:p w14:paraId="7B731579">
      <w:pPr>
        <w:ind w:firstLine="640" w:firstLineChars="200"/>
        <w:rPr>
          <w:rFonts w:hint="eastAsia" w:ascii="仿宋" w:hAnsi="仿宋" w:eastAsia="仿宋" w:cs="仿宋"/>
          <w:sz w:val="32"/>
          <w:szCs w:val="32"/>
        </w:rPr>
      </w:pPr>
      <w:r>
        <w:rPr>
          <w:rFonts w:hint="eastAsia" w:ascii="仿宋" w:hAnsi="仿宋" w:eastAsia="仿宋" w:cs="仿宋"/>
          <w:sz w:val="32"/>
          <w:szCs w:val="32"/>
        </w:rPr>
        <w:t>年度绩效目标：做好全局性人才工作事项的统筹谋划；承担县委人才工作领导小组有关会议筹备、文件起草、协调联络服务等工作；围绕人才理论和全县人才工作进展中的实际问题开展调查研究，提出加强和改进人才工作的意见和建议。</w:t>
      </w:r>
    </w:p>
    <w:p w14:paraId="635070CC">
      <w:pPr>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rPr>
        <w:t>四</w:t>
      </w:r>
      <w:r>
        <w:rPr>
          <w:rFonts w:hint="eastAsia" w:ascii="仿宋" w:hAnsi="仿宋" w:eastAsia="仿宋" w:cs="仿宋"/>
          <w:sz w:val="32"/>
          <w:szCs w:val="32"/>
          <w:lang w:eastAsia="zh-CN"/>
        </w:rPr>
        <w:t>）</w:t>
      </w:r>
      <w:r>
        <w:rPr>
          <w:rFonts w:hint="eastAsia" w:ascii="仿宋" w:hAnsi="仿宋" w:eastAsia="仿宋" w:cs="仿宋"/>
          <w:sz w:val="32"/>
          <w:szCs w:val="32"/>
        </w:rPr>
        <w:t>职责名称：组织事务管理</w:t>
      </w:r>
    </w:p>
    <w:p w14:paraId="6468AC3F">
      <w:pPr>
        <w:ind w:firstLine="640" w:firstLineChars="200"/>
        <w:rPr>
          <w:rFonts w:hint="eastAsia" w:ascii="仿宋" w:hAnsi="仿宋" w:eastAsia="仿宋" w:cs="仿宋"/>
          <w:sz w:val="32"/>
          <w:szCs w:val="32"/>
        </w:rPr>
      </w:pPr>
      <w:r>
        <w:rPr>
          <w:rFonts w:hint="eastAsia" w:ascii="仿宋" w:hAnsi="仿宋" w:eastAsia="仿宋" w:cs="仿宋"/>
          <w:sz w:val="32"/>
          <w:szCs w:val="32"/>
        </w:rPr>
        <w:t>职责描述：负责做好部机关机要、文秘、信访、会议、固定资产等工作的计划安排和管理；负责机关自身建设；负责老干部综合服务和保障工作；负责组织史征编工作；组织系统信息化建设。</w:t>
      </w:r>
    </w:p>
    <w:p w14:paraId="6A002EE8">
      <w:pPr>
        <w:ind w:firstLine="640" w:firstLineChars="200"/>
        <w:rPr>
          <w:rFonts w:hint="eastAsia" w:ascii="仿宋" w:hAnsi="仿宋" w:eastAsia="仿宋" w:cs="仿宋"/>
          <w:sz w:val="32"/>
          <w:szCs w:val="32"/>
        </w:rPr>
      </w:pPr>
      <w:r>
        <w:rPr>
          <w:rFonts w:hint="eastAsia" w:ascii="仿宋" w:hAnsi="仿宋" w:eastAsia="仿宋" w:cs="仿宋"/>
          <w:sz w:val="32"/>
          <w:szCs w:val="32"/>
        </w:rPr>
        <w:t>年度绩效目标：组织史资料征编；组织、干部工作综合研究，相关政策法规起草、制定、审核；信息、信访工作</w:t>
      </w:r>
    </w:p>
    <w:p w14:paraId="47E9CA61">
      <w:pPr>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rPr>
        <w:t>五</w:t>
      </w:r>
      <w:r>
        <w:rPr>
          <w:rFonts w:hint="eastAsia" w:ascii="仿宋" w:hAnsi="仿宋" w:eastAsia="仿宋" w:cs="仿宋"/>
          <w:sz w:val="32"/>
          <w:szCs w:val="32"/>
          <w:lang w:eastAsia="zh-CN"/>
        </w:rPr>
        <w:t>）</w:t>
      </w:r>
      <w:r>
        <w:rPr>
          <w:rFonts w:hint="eastAsia" w:ascii="仿宋" w:hAnsi="仿宋" w:eastAsia="仿宋" w:cs="仿宋"/>
          <w:sz w:val="32"/>
          <w:szCs w:val="32"/>
        </w:rPr>
        <w:t>离退休干部政策及服务</w:t>
      </w:r>
    </w:p>
    <w:p w14:paraId="50F111D4">
      <w:pPr>
        <w:ind w:firstLine="640" w:firstLineChars="200"/>
        <w:rPr>
          <w:rFonts w:hint="eastAsia" w:ascii="仿宋" w:hAnsi="仿宋" w:eastAsia="仿宋" w:cs="仿宋"/>
          <w:sz w:val="32"/>
          <w:szCs w:val="32"/>
        </w:rPr>
      </w:pPr>
      <w:r>
        <w:rPr>
          <w:rFonts w:hint="eastAsia" w:ascii="仿宋" w:hAnsi="仿宋" w:eastAsia="仿宋" w:cs="仿宋"/>
          <w:sz w:val="32"/>
          <w:szCs w:val="32"/>
        </w:rPr>
        <w:t>职责目标描述：贯彻落实国家关于离退休干部的方针政策，组织落实离退休干部的政治、生活待遇。</w:t>
      </w:r>
    </w:p>
    <w:p w14:paraId="1BD8235F">
      <w:pPr>
        <w:ind w:firstLine="640" w:firstLineChars="200"/>
        <w:rPr>
          <w:rFonts w:hint="eastAsia" w:ascii="仿宋" w:hAnsi="仿宋" w:eastAsia="仿宋" w:cs="仿宋"/>
          <w:sz w:val="32"/>
          <w:szCs w:val="32"/>
        </w:rPr>
      </w:pPr>
      <w:r>
        <w:rPr>
          <w:rFonts w:hint="eastAsia" w:ascii="仿宋" w:hAnsi="仿宋" w:eastAsia="仿宋" w:cs="仿宋"/>
          <w:sz w:val="32"/>
          <w:szCs w:val="32"/>
        </w:rPr>
        <w:t>年度绩效目标：落实离退休干部政治待遇、生活待遇，组织老干部参加社会、文体等各项活动，加强老干部基层组织和党支部建设。</w:t>
      </w:r>
    </w:p>
    <w:p w14:paraId="41DF7ABB">
      <w:pPr>
        <w:ind w:firstLine="640" w:firstLineChars="200"/>
        <w:rPr>
          <w:rFonts w:hint="eastAsia" w:ascii="仿宋" w:hAnsi="仿宋" w:eastAsia="仿宋" w:cs="仿宋"/>
          <w:sz w:val="32"/>
          <w:szCs w:val="32"/>
        </w:rPr>
      </w:pPr>
      <w:r>
        <w:rPr>
          <w:rFonts w:hint="eastAsia" w:ascii="仿宋" w:hAnsi="仿宋" w:eastAsia="仿宋" w:cs="仿宋"/>
          <w:sz w:val="32"/>
          <w:szCs w:val="32"/>
        </w:rPr>
        <w:t>中长期目标：全面落实离退休干部政治待遇、生活待遇，组织老干部参加社会、文体等各项活动，加强老干部基层组织和党支部建设，让老干部感受到政治上的关心、生活上的爱护；让老干部日常生活活动丰富充实。</w:t>
      </w:r>
    </w:p>
    <w:p w14:paraId="7704F53B">
      <w:pPr>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rPr>
        <w:t>六</w:t>
      </w:r>
      <w:r>
        <w:rPr>
          <w:rFonts w:hint="eastAsia" w:ascii="仿宋" w:hAnsi="仿宋" w:eastAsia="仿宋" w:cs="仿宋"/>
          <w:sz w:val="32"/>
          <w:szCs w:val="32"/>
          <w:lang w:eastAsia="zh-CN"/>
        </w:rPr>
        <w:t>）</w:t>
      </w:r>
      <w:r>
        <w:rPr>
          <w:rFonts w:hint="eastAsia" w:ascii="仿宋" w:hAnsi="仿宋" w:eastAsia="仿宋" w:cs="仿宋"/>
          <w:sz w:val="32"/>
          <w:szCs w:val="32"/>
        </w:rPr>
        <w:t>老年活动阵地建设</w:t>
      </w:r>
    </w:p>
    <w:p w14:paraId="495EA920">
      <w:pPr>
        <w:ind w:firstLine="640" w:firstLineChars="200"/>
        <w:rPr>
          <w:rFonts w:hint="eastAsia" w:ascii="仿宋" w:hAnsi="仿宋" w:eastAsia="仿宋" w:cs="仿宋"/>
          <w:sz w:val="32"/>
          <w:szCs w:val="32"/>
        </w:rPr>
      </w:pPr>
      <w:r>
        <w:rPr>
          <w:rFonts w:hint="eastAsia" w:ascii="仿宋" w:hAnsi="仿宋" w:eastAsia="仿宋" w:cs="仿宋"/>
          <w:sz w:val="32"/>
          <w:szCs w:val="32"/>
        </w:rPr>
        <w:t>职责目标描述：建设、管理、使用好老年活动阵地，并指导全县阵地建设。</w:t>
      </w:r>
    </w:p>
    <w:p w14:paraId="4F193FBC">
      <w:pPr>
        <w:ind w:firstLine="640" w:firstLineChars="200"/>
        <w:rPr>
          <w:rFonts w:hint="eastAsia" w:ascii="仿宋" w:hAnsi="仿宋" w:eastAsia="仿宋" w:cs="仿宋"/>
          <w:sz w:val="32"/>
          <w:szCs w:val="32"/>
        </w:rPr>
      </w:pPr>
      <w:r>
        <w:rPr>
          <w:rFonts w:hint="eastAsia" w:ascii="仿宋" w:hAnsi="仿宋" w:eastAsia="仿宋" w:cs="仿宋"/>
          <w:sz w:val="32"/>
          <w:szCs w:val="32"/>
        </w:rPr>
        <w:t>年度绩效目标：贯彻执行老年教育和老干部工作方针，构建终身教育体系；开展全县关心下一代工作，组织老同志参加青少年教育工作。</w:t>
      </w:r>
    </w:p>
    <w:p w14:paraId="568CE81D">
      <w:pPr>
        <w:ind w:firstLine="640" w:firstLineChars="200"/>
        <w:rPr>
          <w:rFonts w:hint="eastAsia" w:ascii="仿宋" w:hAnsi="仿宋" w:eastAsia="仿宋" w:cs="仿宋"/>
          <w:sz w:val="32"/>
          <w:szCs w:val="32"/>
        </w:rPr>
      </w:pPr>
      <w:r>
        <w:rPr>
          <w:rFonts w:hint="eastAsia" w:ascii="仿宋" w:hAnsi="仿宋" w:eastAsia="仿宋" w:cs="仿宋"/>
          <w:sz w:val="32"/>
          <w:szCs w:val="32"/>
        </w:rPr>
        <w:t>中长期目标：管理使用好老年活动阵地，并指导全县老年活动阵地建设。健全完善与经济社会发展相适应的老年教育体系，充分利用老年大学，开展多种课程，丰富老干部晚年生活。同时充分发挥老干部传帮带作用，传承优良作风，关心下一代健康成长。</w:t>
      </w:r>
    </w:p>
    <w:p w14:paraId="56596B78">
      <w:pPr>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rPr>
        <w:t>七</w:t>
      </w:r>
      <w:r>
        <w:rPr>
          <w:rFonts w:hint="eastAsia" w:ascii="仿宋" w:hAnsi="仿宋" w:eastAsia="仿宋" w:cs="仿宋"/>
          <w:sz w:val="32"/>
          <w:szCs w:val="32"/>
          <w:lang w:eastAsia="zh-CN"/>
        </w:rPr>
        <w:t>）</w:t>
      </w:r>
      <w:r>
        <w:rPr>
          <w:rFonts w:hint="eastAsia" w:ascii="仿宋" w:hAnsi="仿宋" w:eastAsia="仿宋" w:cs="仿宋"/>
          <w:sz w:val="32"/>
          <w:szCs w:val="32"/>
        </w:rPr>
        <w:t>综合服务管理</w:t>
      </w:r>
    </w:p>
    <w:p w14:paraId="4E5E87BD">
      <w:pPr>
        <w:ind w:firstLine="640" w:firstLineChars="200"/>
        <w:rPr>
          <w:rFonts w:hint="eastAsia" w:ascii="仿宋" w:hAnsi="仿宋" w:eastAsia="仿宋" w:cs="仿宋"/>
          <w:sz w:val="32"/>
          <w:szCs w:val="32"/>
        </w:rPr>
      </w:pPr>
      <w:r>
        <w:rPr>
          <w:rFonts w:hint="eastAsia" w:ascii="仿宋" w:hAnsi="仿宋" w:eastAsia="仿宋" w:cs="仿宋"/>
          <w:sz w:val="32"/>
          <w:szCs w:val="32"/>
        </w:rPr>
        <w:t>职责目标描述：老干部管理服务设施维修改造、后勤保障、日常运转。</w:t>
      </w:r>
    </w:p>
    <w:p w14:paraId="1B66D368">
      <w:pPr>
        <w:ind w:firstLine="640" w:firstLineChars="200"/>
        <w:rPr>
          <w:rFonts w:hint="eastAsia" w:ascii="仿宋" w:hAnsi="仿宋" w:eastAsia="仿宋" w:cs="仿宋"/>
          <w:sz w:val="32"/>
          <w:szCs w:val="32"/>
        </w:rPr>
      </w:pPr>
      <w:r>
        <w:rPr>
          <w:rFonts w:hint="eastAsia" w:ascii="仿宋" w:hAnsi="仿宋" w:eastAsia="仿宋" w:cs="仿宋"/>
          <w:sz w:val="32"/>
          <w:szCs w:val="32"/>
        </w:rPr>
        <w:t>年度绩效目标：做好老干部管理服务设施维修、后勤保障、日常运转。</w:t>
      </w:r>
    </w:p>
    <w:p w14:paraId="2B7AF33E">
      <w:pPr>
        <w:ind w:firstLine="640" w:firstLineChars="200"/>
        <w:rPr>
          <w:rFonts w:hint="eastAsia" w:ascii="仿宋" w:hAnsi="仿宋" w:eastAsia="仿宋" w:cs="仿宋"/>
          <w:sz w:val="32"/>
          <w:szCs w:val="32"/>
        </w:rPr>
      </w:pPr>
      <w:r>
        <w:rPr>
          <w:rFonts w:hint="eastAsia" w:ascii="仿宋" w:hAnsi="仿宋" w:eastAsia="仿宋" w:cs="仿宋"/>
          <w:sz w:val="32"/>
          <w:szCs w:val="32"/>
        </w:rPr>
        <w:t>中长期目标：为老干部各项活动的顺利开展做好离退休干部管理服务机构设施维修改造、后勤保障、日常运转。</w:t>
      </w:r>
    </w:p>
    <w:p w14:paraId="2D12F4B1">
      <w:pPr>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rPr>
        <w:t>八</w:t>
      </w:r>
      <w:r>
        <w:rPr>
          <w:rFonts w:hint="eastAsia" w:ascii="仿宋" w:hAnsi="仿宋" w:eastAsia="仿宋" w:cs="仿宋"/>
          <w:sz w:val="32"/>
          <w:szCs w:val="32"/>
          <w:lang w:eastAsia="zh-CN"/>
        </w:rPr>
        <w:t>）</w:t>
      </w:r>
      <w:r>
        <w:rPr>
          <w:rFonts w:hint="eastAsia" w:ascii="仿宋" w:hAnsi="仿宋" w:eastAsia="仿宋" w:cs="仿宋"/>
          <w:sz w:val="32"/>
          <w:szCs w:val="32"/>
        </w:rPr>
        <w:t>老区建设及发展</w:t>
      </w:r>
    </w:p>
    <w:p w14:paraId="7AC84E86">
      <w:pPr>
        <w:ind w:firstLine="640" w:firstLineChars="200"/>
        <w:rPr>
          <w:rFonts w:hint="eastAsia" w:ascii="仿宋" w:hAnsi="仿宋" w:eastAsia="仿宋" w:cs="仿宋"/>
          <w:sz w:val="32"/>
          <w:szCs w:val="32"/>
        </w:rPr>
      </w:pPr>
      <w:r>
        <w:rPr>
          <w:rFonts w:hint="eastAsia" w:ascii="仿宋" w:hAnsi="仿宋" w:eastAsia="仿宋" w:cs="仿宋"/>
          <w:sz w:val="32"/>
          <w:szCs w:val="32"/>
        </w:rPr>
        <w:t>职责目标描述：促进老区建设事业发展。</w:t>
      </w:r>
    </w:p>
    <w:p w14:paraId="4D2FB806">
      <w:pPr>
        <w:ind w:firstLine="640" w:firstLineChars="200"/>
        <w:rPr>
          <w:rFonts w:hint="eastAsia" w:ascii="仿宋" w:hAnsi="仿宋" w:eastAsia="仿宋" w:cs="仿宋"/>
          <w:sz w:val="32"/>
          <w:szCs w:val="32"/>
        </w:rPr>
      </w:pPr>
      <w:r>
        <w:rPr>
          <w:rFonts w:hint="eastAsia" w:ascii="仿宋" w:hAnsi="仿宋" w:eastAsia="仿宋" w:cs="仿宋"/>
          <w:sz w:val="32"/>
          <w:szCs w:val="32"/>
        </w:rPr>
        <w:t>年度绩效目标：广泛宣传老区并对老区开展调查研究，促进社会各界关心和支持老区建设发展；帮助老区进行职业技术培训，培养各种实用人才，开展科技、文化、医疗卫生下乡服务；积极帮助老区引进资金、技术、人才等，增加老区人民收入。</w:t>
      </w:r>
    </w:p>
    <w:p w14:paraId="5A13FFC8">
      <w:pPr>
        <w:ind w:firstLine="640" w:firstLineChars="200"/>
        <w:rPr>
          <w:rFonts w:hint="eastAsia" w:ascii="仿宋" w:hAnsi="仿宋" w:eastAsia="仿宋" w:cs="仿宋"/>
          <w:sz w:val="32"/>
          <w:szCs w:val="32"/>
        </w:rPr>
      </w:pPr>
      <w:r>
        <w:rPr>
          <w:rFonts w:hint="eastAsia" w:ascii="仿宋" w:hAnsi="仿宋" w:eastAsia="仿宋" w:cs="仿宋"/>
          <w:sz w:val="32"/>
          <w:szCs w:val="32"/>
        </w:rPr>
        <w:t>中长期目标：改善老区人民生产生活条件，为全面建成小康社会</w:t>
      </w:r>
      <w:r>
        <w:rPr>
          <w:rFonts w:hint="eastAsia" w:ascii="仿宋" w:hAnsi="仿宋" w:eastAsia="仿宋" w:cs="仿宋"/>
          <w:sz w:val="32"/>
          <w:szCs w:val="32"/>
          <w:lang w:val="en-US" w:eastAsia="zh-CN"/>
        </w:rPr>
        <w:t>作</w:t>
      </w:r>
      <w:r>
        <w:rPr>
          <w:rFonts w:hint="eastAsia" w:ascii="仿宋" w:hAnsi="仿宋" w:eastAsia="仿宋" w:cs="仿宋"/>
          <w:sz w:val="32"/>
          <w:szCs w:val="32"/>
        </w:rPr>
        <w:t>出贡献。</w:t>
      </w:r>
    </w:p>
    <w:p w14:paraId="45ED55E3">
      <w:pPr>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rPr>
        <w:t>九</w:t>
      </w:r>
      <w:r>
        <w:rPr>
          <w:rFonts w:hint="eastAsia" w:ascii="仿宋" w:hAnsi="仿宋" w:eastAsia="仿宋" w:cs="仿宋"/>
          <w:sz w:val="32"/>
          <w:szCs w:val="32"/>
          <w:lang w:eastAsia="zh-CN"/>
        </w:rPr>
        <w:t>）</w:t>
      </w:r>
      <w:r>
        <w:rPr>
          <w:rFonts w:hint="eastAsia" w:ascii="仿宋" w:hAnsi="仿宋" w:eastAsia="仿宋" w:cs="仿宋"/>
          <w:sz w:val="32"/>
          <w:szCs w:val="32"/>
        </w:rPr>
        <w:t>职责名称：行政管理体制改革</w:t>
      </w:r>
    </w:p>
    <w:p w14:paraId="7FFFF297">
      <w:pPr>
        <w:ind w:firstLine="640" w:firstLineChars="200"/>
        <w:rPr>
          <w:rFonts w:hint="eastAsia" w:ascii="仿宋" w:hAnsi="仿宋" w:eastAsia="仿宋" w:cs="仿宋"/>
          <w:sz w:val="32"/>
          <w:szCs w:val="32"/>
        </w:rPr>
      </w:pPr>
      <w:r>
        <w:rPr>
          <w:rFonts w:hint="eastAsia" w:ascii="仿宋" w:hAnsi="仿宋" w:eastAsia="仿宋" w:cs="仿宋"/>
          <w:sz w:val="32"/>
          <w:szCs w:val="32"/>
        </w:rPr>
        <w:t>职责描述：进一步深化县级党政机构改革,推进群团及政法部门体制改革,推进经济发达镇行政管理体制改革试点及乡镇行政体制改革、各类功能园区管理体制机制改革。扎实推进事业单位分类改革和事业单位法人治理结构试点工作。</w:t>
      </w:r>
    </w:p>
    <w:p w14:paraId="31E6DFAB">
      <w:pPr>
        <w:ind w:firstLine="640" w:firstLineChars="200"/>
        <w:rPr>
          <w:rFonts w:hint="eastAsia" w:ascii="仿宋" w:hAnsi="仿宋" w:eastAsia="仿宋" w:cs="仿宋"/>
          <w:sz w:val="32"/>
          <w:szCs w:val="32"/>
        </w:rPr>
      </w:pPr>
      <w:r>
        <w:rPr>
          <w:rFonts w:hint="eastAsia" w:ascii="仿宋" w:hAnsi="仿宋" w:eastAsia="仿宋" w:cs="仿宋"/>
          <w:sz w:val="32"/>
          <w:szCs w:val="32"/>
        </w:rPr>
        <w:t>年度绩效目标：认真学习上级有关行政审批制度改革的政策规定，全面准确把握政策精神。充分发挥自身职能作用，牵头相关部门搞好协调配合，形成工作合力，对省、市、县人民政府取消或保留的行政审批事项，做好上下衔接对应，力求一致，对下放给社会组织的审批事项，做好工作对接，防止出现管理真空，对管理职能交叉问题，主动沟通协调，明确主要责任部门和有关工作的衔接，对疑难问题与有关部门共同研究，集思广益，防止出现偏差和疏漏。涉及职能转变的，在制定部门“三定”规定时予以调整和规范。</w:t>
      </w:r>
    </w:p>
    <w:p w14:paraId="504ABB04">
      <w:pPr>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rPr>
        <w:t>十</w:t>
      </w:r>
      <w:r>
        <w:rPr>
          <w:rFonts w:hint="eastAsia" w:ascii="仿宋" w:hAnsi="仿宋" w:eastAsia="仿宋" w:cs="仿宋"/>
          <w:sz w:val="32"/>
          <w:szCs w:val="32"/>
          <w:lang w:eastAsia="zh-CN"/>
        </w:rPr>
        <w:t>）</w:t>
      </w:r>
      <w:r>
        <w:rPr>
          <w:rFonts w:hint="eastAsia" w:ascii="仿宋" w:hAnsi="仿宋" w:eastAsia="仿宋" w:cs="仿宋"/>
          <w:sz w:val="32"/>
          <w:szCs w:val="32"/>
        </w:rPr>
        <w:t>职责名称：机构编制管理</w:t>
      </w:r>
    </w:p>
    <w:p w14:paraId="192001F3">
      <w:pPr>
        <w:ind w:firstLine="640" w:firstLineChars="200"/>
        <w:rPr>
          <w:rFonts w:hint="eastAsia" w:ascii="仿宋" w:hAnsi="仿宋" w:eastAsia="仿宋" w:cs="仿宋"/>
          <w:sz w:val="32"/>
          <w:szCs w:val="32"/>
        </w:rPr>
      </w:pPr>
      <w:r>
        <w:rPr>
          <w:rFonts w:hint="eastAsia" w:ascii="仿宋" w:hAnsi="仿宋" w:eastAsia="仿宋" w:cs="仿宋"/>
          <w:sz w:val="32"/>
          <w:szCs w:val="32"/>
        </w:rPr>
        <w:t>职责描述 ：围绕党委政府的中心工作、重大战略和重点任务，全面推进体制机制创新，积极构建系统完备、科学规范、运行高效的机构职能体系，促进各方面改革有机衔接、协调联动，发挥改革整体效应。进一步深化县级党政机构改革。适应新时代中国特色社会主义发展要求，以加强党的领导为统领，以国家治理体系和治理能力现代化为导向，以推进机构职能优化协同高效为着力点，改革县级党政机构设置，优化职能配置，理顺职责关系。</w:t>
      </w:r>
    </w:p>
    <w:p w14:paraId="20ABCF0A">
      <w:pPr>
        <w:ind w:firstLine="640" w:firstLineChars="200"/>
        <w:rPr>
          <w:rFonts w:hint="eastAsia" w:ascii="仿宋" w:hAnsi="仿宋" w:eastAsia="仿宋" w:cs="仿宋"/>
          <w:sz w:val="32"/>
          <w:szCs w:val="32"/>
        </w:rPr>
      </w:pPr>
      <w:r>
        <w:rPr>
          <w:rFonts w:hint="eastAsia" w:ascii="仿宋" w:hAnsi="仿宋" w:eastAsia="仿宋" w:cs="仿宋"/>
          <w:sz w:val="32"/>
          <w:szCs w:val="32"/>
        </w:rPr>
        <w:t>年度绩效目标：进一步建立健全机构编制管理制度，盘活机构编制资源。积极探索改革传统的编制管理方式，打破“一时做事，终身养人”的单一编制管理模式，完善事业单位内部运行机制，推动社会事业发展。全面推行实名制管理和编制使用核准制度，加强机构编制标准化管理，确保完成全县2019年度机构编制统计上报工作。做好党政群机关统一社会信用代码赋码和事业单位法人证登记管理工作，完成年度全县“政务”和“公益”注册管理工作。加强和创新机构编制管理，健全编制使用管理等制度。</w:t>
      </w:r>
    </w:p>
    <w:p w14:paraId="62747669">
      <w:pPr>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rPr>
        <w:t>十一</w:t>
      </w:r>
      <w:r>
        <w:rPr>
          <w:rFonts w:hint="eastAsia" w:ascii="仿宋" w:hAnsi="仿宋" w:eastAsia="仿宋" w:cs="仿宋"/>
          <w:sz w:val="32"/>
          <w:szCs w:val="32"/>
          <w:lang w:eastAsia="zh-CN"/>
        </w:rPr>
        <w:t>）</w:t>
      </w:r>
      <w:r>
        <w:rPr>
          <w:rFonts w:hint="eastAsia" w:ascii="仿宋" w:hAnsi="仿宋" w:eastAsia="仿宋" w:cs="仿宋"/>
          <w:sz w:val="32"/>
          <w:szCs w:val="32"/>
        </w:rPr>
        <w:t>职责名称：促进政府职能转变。</w:t>
      </w:r>
    </w:p>
    <w:p w14:paraId="242A4E34">
      <w:pPr>
        <w:ind w:firstLine="640" w:firstLineChars="200"/>
        <w:rPr>
          <w:rFonts w:hint="eastAsia" w:ascii="仿宋" w:hAnsi="仿宋" w:eastAsia="仿宋" w:cs="仿宋"/>
          <w:sz w:val="32"/>
          <w:szCs w:val="32"/>
        </w:rPr>
      </w:pPr>
      <w:r>
        <w:rPr>
          <w:rFonts w:hint="eastAsia" w:ascii="仿宋" w:hAnsi="仿宋" w:eastAsia="仿宋" w:cs="仿宋"/>
          <w:sz w:val="32"/>
          <w:szCs w:val="32"/>
        </w:rPr>
        <w:t>职责描述：围绕党委政府的中心工作、重大战略和重点任务，全面开展县级机构改革，深化转职能、转方式、转作风，提高效率效能，全面推进体制机制创新，积极构建系统完备、科学规范、运行高效的机构职能体系，促进各方面改革有机衔接、协调联动，发挥改革整体效应。推进精准放权和精确落地。及时衔接落实好国务院和省政府取消下放的行政审批事项。加强落实中的督导协调推动工作。使涉及部门做到该衔接取消的切实取消，该接收的切实接收到位，前置审批改为后置审批的事项落实到位。涉及职能转变的，在制定部门“三定”规定时予以调整和规范。使简政放权切实起到应有的效果，以此推动我县经济、文化、社会及生态文明建设等更加健康快速发展。健全完善权、责清单动态管理机制。进一步加强事中事后监管。</w:t>
      </w:r>
    </w:p>
    <w:p w14:paraId="74ABD9A4">
      <w:pPr>
        <w:ind w:firstLine="640" w:firstLineChars="200"/>
        <w:rPr>
          <w:rFonts w:hint="eastAsia" w:ascii="仿宋" w:hAnsi="仿宋" w:eastAsia="仿宋" w:cs="仿宋"/>
          <w:sz w:val="32"/>
          <w:szCs w:val="32"/>
        </w:rPr>
      </w:pPr>
      <w:r>
        <w:rPr>
          <w:rFonts w:hint="eastAsia" w:ascii="仿宋" w:hAnsi="仿宋" w:eastAsia="仿宋" w:cs="仿宋"/>
          <w:sz w:val="32"/>
          <w:szCs w:val="32"/>
        </w:rPr>
        <w:t>年度绩效目标：按照新一轮深化县级党政机构改革机构设置及职能划转情况及省、市制定的政府转移职能目录、购买主体单位目录，及时完成2019年政府购买行业协会临时性服务工作。进一步优化行政审批流程,加强审改工作制度化、规范化和标准化建设。年度内完成权</w:t>
      </w:r>
      <w:r>
        <w:rPr>
          <w:rFonts w:hint="eastAsia" w:ascii="仿宋" w:hAnsi="仿宋" w:eastAsia="仿宋" w:cs="仿宋"/>
          <w:sz w:val="32"/>
          <w:szCs w:val="32"/>
          <w:lang w:val="en-US" w:eastAsia="zh-CN"/>
        </w:rPr>
        <w:t>力</w:t>
      </w:r>
      <w:r>
        <w:rPr>
          <w:rFonts w:hint="eastAsia" w:ascii="仿宋" w:hAnsi="仿宋" w:eastAsia="仿宋" w:cs="仿宋"/>
          <w:sz w:val="32"/>
          <w:szCs w:val="32"/>
        </w:rPr>
        <w:t>清单、责任清单、中介事项清单、公共服务事项、政务事项清单等各项清单的动态调整。</w:t>
      </w:r>
    </w:p>
    <w:p w14:paraId="0CAD7BEB">
      <w:pPr>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rPr>
        <w:t>十二</w:t>
      </w:r>
      <w:r>
        <w:rPr>
          <w:rFonts w:hint="eastAsia" w:ascii="仿宋" w:hAnsi="仿宋" w:eastAsia="仿宋" w:cs="仿宋"/>
          <w:sz w:val="32"/>
          <w:szCs w:val="32"/>
          <w:lang w:eastAsia="zh-CN"/>
        </w:rPr>
        <w:t>）</w:t>
      </w:r>
      <w:r>
        <w:rPr>
          <w:rFonts w:hint="eastAsia" w:ascii="仿宋" w:hAnsi="仿宋" w:eastAsia="仿宋" w:cs="仿宋"/>
          <w:sz w:val="32"/>
          <w:szCs w:val="32"/>
        </w:rPr>
        <w:t>职责名称：编办事务管理</w:t>
      </w:r>
    </w:p>
    <w:p w14:paraId="49299DFF">
      <w:pPr>
        <w:ind w:firstLine="640" w:firstLineChars="200"/>
        <w:rPr>
          <w:rFonts w:hint="eastAsia" w:ascii="仿宋" w:hAnsi="仿宋" w:eastAsia="仿宋" w:cs="仿宋"/>
          <w:sz w:val="32"/>
          <w:szCs w:val="32"/>
        </w:rPr>
      </w:pPr>
      <w:r>
        <w:rPr>
          <w:rFonts w:hint="eastAsia" w:ascii="仿宋" w:hAnsi="仿宋" w:eastAsia="仿宋" w:cs="仿宋"/>
          <w:sz w:val="32"/>
          <w:szCs w:val="32"/>
        </w:rPr>
        <w:t>职责描述：做好机关人员管理及后勤保障工作，为充分发挥职能作用提供有效保障，负责维护机构编制信息等平台的正常运行，并完成编办的各项综合事务。</w:t>
      </w:r>
    </w:p>
    <w:p w14:paraId="083AE3F9">
      <w:pPr>
        <w:ind w:firstLine="640" w:firstLineChars="200"/>
        <w:rPr>
          <w:rFonts w:hint="eastAsia" w:ascii="仿宋" w:hAnsi="仿宋" w:eastAsia="仿宋" w:cs="仿宋"/>
          <w:sz w:val="32"/>
          <w:szCs w:val="32"/>
        </w:rPr>
      </w:pPr>
      <w:r>
        <w:rPr>
          <w:rFonts w:hint="eastAsia" w:ascii="仿宋" w:hAnsi="仿宋" w:eastAsia="仿宋" w:cs="仿宋"/>
          <w:sz w:val="32"/>
          <w:szCs w:val="32"/>
        </w:rPr>
        <w:t>年度绩效目标：持续抓实“两学一做”学习教育，切实加强干部队伍自身建设。加强机构编制管理工作法规和政策的学习，不断提高全办工作人员的业务能力。进一步加强干部作风建设，不断完善各项规章制度，规范内部管理，增强服务意识，认真做好管理及后勤保障工作。</w:t>
      </w:r>
    </w:p>
    <w:p w14:paraId="031C0B32">
      <w:pPr>
        <w:rPr>
          <w:rFonts w:hint="eastAsia" w:ascii="楷体_GB2312" w:hAnsi="黑体" w:eastAsia="楷体_GB2312" w:cs="Times New Roman"/>
          <w:b/>
          <w:sz w:val="32"/>
          <w:szCs w:val="32"/>
        </w:rPr>
      </w:pPr>
    </w:p>
    <w:p w14:paraId="69158A1A">
      <w:pPr>
        <w:rPr>
          <w:rFonts w:hint="eastAsia" w:ascii="楷体_GB2312" w:hAnsi="黑体" w:eastAsia="楷体_GB2312" w:cs="Times New Roman"/>
          <w:b/>
          <w:sz w:val="32"/>
          <w:szCs w:val="32"/>
        </w:rPr>
      </w:pPr>
    </w:p>
    <w:p w14:paraId="1113DD8A">
      <w:pPr>
        <w:rPr>
          <w:rFonts w:hint="eastAsia" w:ascii="楷体_GB2312" w:hAnsi="黑体" w:eastAsia="楷体_GB2312" w:cs="Times New Roman"/>
          <w:b/>
          <w:sz w:val="32"/>
          <w:szCs w:val="32"/>
        </w:rPr>
      </w:pPr>
    </w:p>
    <w:p w14:paraId="2E2302EE">
      <w:pPr>
        <w:rPr>
          <w:rFonts w:hint="eastAsia" w:ascii="楷体_GB2312" w:hAnsi="黑体" w:eastAsia="楷体_GB2312" w:cs="Times New Roman"/>
          <w:b/>
          <w:sz w:val="32"/>
          <w:szCs w:val="32"/>
        </w:rPr>
      </w:pPr>
    </w:p>
    <w:p w14:paraId="6D560671">
      <w:pPr>
        <w:rPr>
          <w:rFonts w:hint="eastAsia" w:ascii="楷体_GB2312" w:hAnsi="黑体" w:eastAsia="楷体_GB2312" w:cs="Times New Roman"/>
          <w:b/>
          <w:sz w:val="32"/>
          <w:szCs w:val="32"/>
        </w:rPr>
      </w:pPr>
    </w:p>
    <w:p w14:paraId="64B3AC2B">
      <w:pPr>
        <w:rPr>
          <w:rFonts w:hint="eastAsia" w:ascii="楷体_GB2312" w:hAnsi="黑体" w:eastAsia="楷体_GB2312" w:cs="Times New Roman"/>
          <w:b/>
          <w:sz w:val="32"/>
          <w:szCs w:val="32"/>
        </w:rPr>
      </w:pPr>
    </w:p>
    <w:p w14:paraId="4A03C910">
      <w:pPr>
        <w:rPr>
          <w:rFonts w:hint="eastAsia" w:ascii="楷体_GB2312" w:hAnsi="黑体" w:eastAsia="楷体_GB2312" w:cs="Times New Roman"/>
          <w:b/>
          <w:sz w:val="32"/>
          <w:szCs w:val="32"/>
        </w:rPr>
      </w:pPr>
    </w:p>
    <w:p w14:paraId="0725CD59">
      <w:pPr>
        <w:rPr>
          <w:rFonts w:hint="eastAsia" w:ascii="楷体_GB2312" w:hAnsi="黑体" w:eastAsia="楷体_GB2312" w:cs="Times New Roman"/>
          <w:b/>
          <w:sz w:val="32"/>
          <w:szCs w:val="32"/>
        </w:rPr>
      </w:pPr>
    </w:p>
    <w:p w14:paraId="5D258741">
      <w:pPr>
        <w:rPr>
          <w:rFonts w:hint="eastAsia" w:ascii="楷体_GB2312" w:hAnsi="黑体" w:eastAsia="楷体_GB2312" w:cs="Times New Roman"/>
          <w:b/>
          <w:sz w:val="32"/>
          <w:szCs w:val="32"/>
        </w:rPr>
      </w:pPr>
    </w:p>
    <w:p w14:paraId="2654885E">
      <w:pPr>
        <w:rPr>
          <w:rFonts w:hint="eastAsia" w:ascii="楷体_GB2312" w:hAnsi="黑体" w:eastAsia="楷体_GB2312" w:cs="Times New Roman"/>
          <w:b/>
          <w:sz w:val="32"/>
          <w:szCs w:val="32"/>
        </w:rPr>
        <w:sectPr>
          <w:pgSz w:w="11907" w:h="16839"/>
          <w:pgMar w:top="1440" w:right="1803" w:bottom="1440" w:left="1803" w:header="851" w:footer="992" w:gutter="0"/>
          <w:cols w:space="425" w:num="1"/>
          <w:docGrid w:type="lines" w:linePitch="312" w:charSpace="0"/>
        </w:sectPr>
      </w:pPr>
    </w:p>
    <w:p w14:paraId="0C3CF490">
      <w:pPr>
        <w:rPr>
          <w:rFonts w:hint="eastAsia" w:ascii="楷体_GB2312" w:hAnsi="黑体" w:eastAsia="楷体_GB2312" w:cs="Times New Roman"/>
          <w:b/>
          <w:sz w:val="32"/>
          <w:szCs w:val="32"/>
        </w:rPr>
      </w:pPr>
    </w:p>
    <w:p w14:paraId="52F64B6E">
      <w:pPr>
        <w:keepNext w:val="0"/>
        <w:keepLines w:val="0"/>
        <w:pageBreakBefore w:val="0"/>
        <w:widowControl w:val="0"/>
        <w:kinsoku/>
        <w:wordWrap/>
        <w:overflowPunct/>
        <w:topLinePunct w:val="0"/>
        <w:autoSpaceDE/>
        <w:autoSpaceDN/>
        <w:bidi w:val="0"/>
        <w:adjustRightInd/>
        <w:snapToGrid/>
        <w:textAlignment w:val="auto"/>
        <w:rPr>
          <w:rFonts w:ascii="楷体_GB2312" w:hAnsi="Times New Roman" w:eastAsia="楷体_GB2312" w:cs="Times New Roman"/>
          <w:b/>
          <w:sz w:val="32"/>
          <w:szCs w:val="24"/>
        </w:rPr>
      </w:pPr>
      <w:r>
        <w:rPr>
          <w:rFonts w:hint="eastAsia" w:ascii="楷体_GB2312" w:hAnsi="黑体" w:eastAsia="楷体_GB2312" w:cs="Times New Roman"/>
          <w:b/>
          <w:sz w:val="32"/>
          <w:szCs w:val="32"/>
        </w:rPr>
        <w:t>部门职责及工作活动绩效目标指标：</w:t>
      </w:r>
    </w:p>
    <w:bookmarkEnd w:id="0"/>
    <w:p w14:paraId="061E804A">
      <w:pPr>
        <w:keepNext w:val="0"/>
        <w:keepLines w:val="0"/>
        <w:pageBreakBefore w:val="0"/>
        <w:widowControl w:val="0"/>
        <w:kinsoku/>
        <w:wordWrap/>
        <w:overflowPunct/>
        <w:topLinePunct w:val="0"/>
        <w:autoSpaceDE/>
        <w:autoSpaceDN/>
        <w:bidi w:val="0"/>
        <w:adjustRightInd/>
        <w:snapToGrid/>
        <w:jc w:val="center"/>
        <w:textAlignment w:val="auto"/>
        <w:outlineLvl w:val="0"/>
        <w:rPr>
          <w:rFonts w:ascii="方正小标宋_GBK" w:eastAsia="方正小标宋_GBK"/>
          <w:color w:val="FFFFFF"/>
          <w:sz w:val="32"/>
        </w:rPr>
      </w:pPr>
      <w:bookmarkStart w:id="1" w:name="_Toc536175236"/>
      <w:r>
        <w:rPr>
          <w:rFonts w:hint="eastAsia" w:ascii="方正小标宋_GBK" w:eastAsia="方正小标宋_GBK"/>
          <w:sz w:val="32"/>
        </w:rPr>
        <w:t>部门职责-工作活动绩效目标</w:t>
      </w:r>
      <w:r>
        <w:rPr>
          <w:rStyle w:val="13"/>
          <w:rFonts w:ascii="方正小标宋_GBK" w:eastAsia="方正小标宋_GBK"/>
          <w:color w:val="FFFFFF"/>
          <w:sz w:val="32"/>
        </w:rPr>
        <w:footnoteReference w:id="0" w:customMarkFollows="1"/>
        <w:sym w:font="Symbol" w:char="F020"/>
      </w:r>
      <w:bookmarkEnd w:id="1"/>
    </w:p>
    <w:tbl>
      <w:tblPr>
        <w:tblStyle w:val="9"/>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14:paraId="3E7CB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shd w:val="clear" w:color="auto" w:fill="auto"/>
            <w:noWrap w:val="0"/>
            <w:vAlign w:val="center"/>
          </w:tcPr>
          <w:p w14:paraId="1A4A4103">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方正小标宋_GBK" w:eastAsia="方正小标宋_GBK"/>
                <w:sz w:val="24"/>
              </w:rPr>
            </w:pPr>
            <w:r>
              <w:rPr>
                <w:rFonts w:ascii="方正小标宋_GBK" w:eastAsia="方正小标宋_GBK"/>
                <w:sz w:val="24"/>
              </w:rPr>
              <w:t>203</w:t>
            </w:r>
            <w:r>
              <w:rPr>
                <w:rFonts w:hint="eastAsia" w:ascii="方正小标宋_GBK" w:eastAsia="方正小标宋_GBK"/>
                <w:sz w:val="24"/>
              </w:rPr>
              <w:t>组织部</w:t>
            </w:r>
          </w:p>
        </w:tc>
        <w:tc>
          <w:tcPr>
            <w:tcW w:w="2948" w:type="dxa"/>
            <w:gridSpan w:val="4"/>
            <w:tcBorders>
              <w:top w:val="single" w:color="FFFFFF" w:sz="6" w:space="0"/>
              <w:left w:val="single" w:color="FFFFFF" w:sz="6" w:space="0"/>
              <w:right w:val="single" w:color="FFFFFF" w:sz="6" w:space="0"/>
            </w:tcBorders>
            <w:shd w:val="clear" w:color="auto" w:fill="auto"/>
            <w:noWrap w:val="0"/>
            <w:vAlign w:val="center"/>
          </w:tcPr>
          <w:p w14:paraId="319AA9D7">
            <w:pPr>
              <w:keepNext w:val="0"/>
              <w:keepLines w:val="0"/>
              <w:pageBreakBefore w:val="0"/>
              <w:widowControl w:val="0"/>
              <w:kinsoku/>
              <w:wordWrap/>
              <w:overflowPunct/>
              <w:topLinePunct w:val="0"/>
              <w:autoSpaceDE/>
              <w:autoSpaceDN/>
              <w:bidi w:val="0"/>
              <w:adjustRightInd/>
              <w:snapToGrid/>
              <w:spacing w:line="300" w:lineRule="exact"/>
              <w:jc w:val="right"/>
              <w:textAlignment w:val="auto"/>
              <w:rPr>
                <w:rFonts w:ascii="方正书宋_GBK" w:eastAsia="方正书宋_GBK"/>
                <w:sz w:val="24"/>
              </w:rPr>
            </w:pPr>
            <w:r>
              <w:rPr>
                <w:rFonts w:hint="eastAsia" w:ascii="方正书宋_GBK" w:eastAsia="方正书宋_GBK"/>
                <w:sz w:val="24"/>
              </w:rPr>
              <w:t>单位：万元</w:t>
            </w:r>
          </w:p>
        </w:tc>
      </w:tr>
      <w:tr w14:paraId="59CBD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shd w:val="clear" w:color="auto" w:fill="auto"/>
            <w:noWrap w:val="0"/>
            <w:vAlign w:val="center"/>
          </w:tcPr>
          <w:p w14:paraId="2CA1E9C7">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方正书宋_GBK" w:eastAsia="方正书宋_GBK"/>
                <w:b/>
              </w:rPr>
            </w:pPr>
            <w:r>
              <w:rPr>
                <w:rFonts w:hint="eastAsia" w:ascii="方正书宋_GBK" w:eastAsia="方正书宋_GBK"/>
                <w:b/>
              </w:rPr>
              <w:t>职责活动</w:t>
            </w:r>
          </w:p>
        </w:tc>
        <w:tc>
          <w:tcPr>
            <w:tcW w:w="1276" w:type="dxa"/>
            <w:vMerge w:val="restart"/>
            <w:shd w:val="clear" w:color="auto" w:fill="auto"/>
            <w:noWrap w:val="0"/>
            <w:vAlign w:val="center"/>
          </w:tcPr>
          <w:p w14:paraId="50F79FA5">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方正书宋_GBK" w:eastAsia="方正书宋_GBK"/>
                <w:b/>
              </w:rPr>
            </w:pPr>
            <w:r>
              <w:rPr>
                <w:rFonts w:hint="eastAsia" w:ascii="方正书宋_GBK" w:eastAsia="方正书宋_GBK"/>
                <w:b/>
              </w:rPr>
              <w:t>年度预算数</w:t>
            </w:r>
          </w:p>
        </w:tc>
        <w:tc>
          <w:tcPr>
            <w:tcW w:w="2976" w:type="dxa"/>
            <w:vMerge w:val="restart"/>
            <w:shd w:val="clear" w:color="auto" w:fill="auto"/>
            <w:noWrap w:val="0"/>
            <w:vAlign w:val="center"/>
          </w:tcPr>
          <w:p w14:paraId="22E641A9">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方正书宋_GBK" w:eastAsia="方正书宋_GBK"/>
                <w:b/>
              </w:rPr>
            </w:pPr>
            <w:r>
              <w:rPr>
                <w:rFonts w:hint="eastAsia" w:ascii="方正书宋_GBK" w:eastAsia="方正书宋_GBK"/>
                <w:b/>
              </w:rPr>
              <w:t>内容描述</w:t>
            </w:r>
          </w:p>
        </w:tc>
        <w:tc>
          <w:tcPr>
            <w:tcW w:w="2976" w:type="dxa"/>
            <w:vMerge w:val="restart"/>
            <w:shd w:val="clear" w:color="auto" w:fill="auto"/>
            <w:noWrap w:val="0"/>
            <w:vAlign w:val="center"/>
          </w:tcPr>
          <w:p w14:paraId="26A80ABC">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方正书宋_GBK" w:eastAsia="方正书宋_GBK"/>
                <w:b/>
              </w:rPr>
            </w:pPr>
            <w:r>
              <w:rPr>
                <w:rFonts w:hint="eastAsia" w:ascii="方正书宋_GBK" w:eastAsia="方正书宋_GBK"/>
                <w:b/>
              </w:rPr>
              <w:t>绩效目标</w:t>
            </w:r>
          </w:p>
        </w:tc>
        <w:tc>
          <w:tcPr>
            <w:tcW w:w="1417" w:type="dxa"/>
            <w:vMerge w:val="restart"/>
            <w:shd w:val="clear" w:color="auto" w:fill="auto"/>
            <w:noWrap w:val="0"/>
            <w:vAlign w:val="center"/>
          </w:tcPr>
          <w:p w14:paraId="0A4D1FED">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方正书宋_GBK" w:eastAsia="方正书宋_GBK"/>
                <w:b/>
              </w:rPr>
            </w:pPr>
            <w:r>
              <w:rPr>
                <w:rFonts w:hint="eastAsia" w:ascii="方正书宋_GBK" w:eastAsia="方正书宋_GBK"/>
                <w:b/>
              </w:rPr>
              <w:t>绩效指标</w:t>
            </w:r>
          </w:p>
        </w:tc>
        <w:tc>
          <w:tcPr>
            <w:tcW w:w="2948" w:type="dxa"/>
            <w:gridSpan w:val="4"/>
            <w:shd w:val="clear" w:color="auto" w:fill="auto"/>
            <w:noWrap w:val="0"/>
            <w:vAlign w:val="center"/>
          </w:tcPr>
          <w:p w14:paraId="7EF4E26C">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方正书宋_GBK" w:eastAsia="方正书宋_GBK"/>
                <w:b/>
              </w:rPr>
            </w:pPr>
            <w:r>
              <w:rPr>
                <w:rFonts w:hint="eastAsia" w:ascii="方正书宋_GBK" w:eastAsia="方正书宋_GBK"/>
                <w:b/>
              </w:rPr>
              <w:t>评价标准</w:t>
            </w:r>
          </w:p>
        </w:tc>
      </w:tr>
      <w:tr w14:paraId="616A7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shd w:val="clear" w:color="auto" w:fill="auto"/>
            <w:noWrap w:val="0"/>
            <w:vAlign w:val="center"/>
          </w:tcPr>
          <w:p w14:paraId="4D04BBC6">
            <w:pPr>
              <w:keepNext w:val="0"/>
              <w:keepLines w:val="0"/>
              <w:pageBreakBefore w:val="0"/>
              <w:widowControl w:val="0"/>
              <w:kinsoku/>
              <w:wordWrap/>
              <w:overflowPunct/>
              <w:topLinePunct w:val="0"/>
              <w:autoSpaceDE/>
              <w:autoSpaceDN/>
              <w:bidi w:val="0"/>
              <w:adjustRightInd/>
              <w:snapToGrid/>
              <w:spacing w:line="300" w:lineRule="exact"/>
              <w:jc w:val="left"/>
              <w:textAlignment w:val="auto"/>
              <w:outlineLvl w:val="0"/>
            </w:pPr>
          </w:p>
        </w:tc>
        <w:tc>
          <w:tcPr>
            <w:tcW w:w="1276" w:type="dxa"/>
            <w:vMerge w:val="continue"/>
            <w:shd w:val="clear" w:color="auto" w:fill="auto"/>
            <w:noWrap w:val="0"/>
            <w:vAlign w:val="center"/>
          </w:tcPr>
          <w:p w14:paraId="0B14D663">
            <w:pPr>
              <w:keepNext w:val="0"/>
              <w:keepLines w:val="0"/>
              <w:pageBreakBefore w:val="0"/>
              <w:widowControl w:val="0"/>
              <w:kinsoku/>
              <w:wordWrap/>
              <w:overflowPunct/>
              <w:topLinePunct w:val="0"/>
              <w:autoSpaceDE/>
              <w:autoSpaceDN/>
              <w:bidi w:val="0"/>
              <w:adjustRightInd/>
              <w:snapToGrid/>
              <w:spacing w:line="300" w:lineRule="exact"/>
              <w:jc w:val="left"/>
              <w:textAlignment w:val="auto"/>
              <w:outlineLvl w:val="0"/>
            </w:pPr>
          </w:p>
        </w:tc>
        <w:tc>
          <w:tcPr>
            <w:tcW w:w="2976" w:type="dxa"/>
            <w:vMerge w:val="continue"/>
            <w:shd w:val="clear" w:color="auto" w:fill="auto"/>
            <w:noWrap w:val="0"/>
            <w:vAlign w:val="center"/>
          </w:tcPr>
          <w:p w14:paraId="2E626507">
            <w:pPr>
              <w:keepNext w:val="0"/>
              <w:keepLines w:val="0"/>
              <w:pageBreakBefore w:val="0"/>
              <w:widowControl w:val="0"/>
              <w:kinsoku/>
              <w:wordWrap/>
              <w:overflowPunct/>
              <w:topLinePunct w:val="0"/>
              <w:autoSpaceDE/>
              <w:autoSpaceDN/>
              <w:bidi w:val="0"/>
              <w:adjustRightInd/>
              <w:snapToGrid/>
              <w:spacing w:line="300" w:lineRule="exact"/>
              <w:jc w:val="left"/>
              <w:textAlignment w:val="auto"/>
              <w:outlineLvl w:val="0"/>
            </w:pPr>
          </w:p>
        </w:tc>
        <w:tc>
          <w:tcPr>
            <w:tcW w:w="2976" w:type="dxa"/>
            <w:vMerge w:val="continue"/>
            <w:shd w:val="clear" w:color="auto" w:fill="auto"/>
            <w:noWrap w:val="0"/>
            <w:vAlign w:val="center"/>
          </w:tcPr>
          <w:p w14:paraId="6313C955">
            <w:pPr>
              <w:keepNext w:val="0"/>
              <w:keepLines w:val="0"/>
              <w:pageBreakBefore w:val="0"/>
              <w:widowControl w:val="0"/>
              <w:kinsoku/>
              <w:wordWrap/>
              <w:overflowPunct/>
              <w:topLinePunct w:val="0"/>
              <w:autoSpaceDE/>
              <w:autoSpaceDN/>
              <w:bidi w:val="0"/>
              <w:adjustRightInd/>
              <w:snapToGrid/>
              <w:spacing w:line="300" w:lineRule="exact"/>
              <w:jc w:val="left"/>
              <w:textAlignment w:val="auto"/>
              <w:outlineLvl w:val="0"/>
            </w:pPr>
          </w:p>
        </w:tc>
        <w:tc>
          <w:tcPr>
            <w:tcW w:w="1417" w:type="dxa"/>
            <w:vMerge w:val="continue"/>
            <w:shd w:val="clear" w:color="auto" w:fill="auto"/>
            <w:noWrap w:val="0"/>
            <w:vAlign w:val="center"/>
          </w:tcPr>
          <w:p w14:paraId="7CA9C5F7">
            <w:pPr>
              <w:keepNext w:val="0"/>
              <w:keepLines w:val="0"/>
              <w:pageBreakBefore w:val="0"/>
              <w:widowControl w:val="0"/>
              <w:kinsoku/>
              <w:wordWrap/>
              <w:overflowPunct/>
              <w:topLinePunct w:val="0"/>
              <w:autoSpaceDE/>
              <w:autoSpaceDN/>
              <w:bidi w:val="0"/>
              <w:adjustRightInd/>
              <w:snapToGrid/>
              <w:spacing w:line="300" w:lineRule="exact"/>
              <w:jc w:val="left"/>
              <w:textAlignment w:val="auto"/>
              <w:outlineLvl w:val="0"/>
            </w:pPr>
          </w:p>
        </w:tc>
        <w:tc>
          <w:tcPr>
            <w:tcW w:w="737" w:type="dxa"/>
            <w:shd w:val="clear" w:color="auto" w:fill="auto"/>
            <w:noWrap w:val="0"/>
            <w:vAlign w:val="center"/>
          </w:tcPr>
          <w:p w14:paraId="5145C77A">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方正书宋_GBK" w:eastAsia="方正书宋_GBK"/>
                <w:b/>
              </w:rPr>
            </w:pPr>
            <w:r>
              <w:rPr>
                <w:rFonts w:hint="eastAsia" w:ascii="方正书宋_GBK" w:eastAsia="方正书宋_GBK"/>
                <w:b/>
              </w:rPr>
              <w:t>优</w:t>
            </w:r>
          </w:p>
        </w:tc>
        <w:tc>
          <w:tcPr>
            <w:tcW w:w="737" w:type="dxa"/>
            <w:shd w:val="clear" w:color="auto" w:fill="auto"/>
            <w:noWrap w:val="0"/>
            <w:vAlign w:val="center"/>
          </w:tcPr>
          <w:p w14:paraId="4B51ED8F">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方正书宋_GBK" w:eastAsia="方正书宋_GBK"/>
                <w:b/>
              </w:rPr>
            </w:pPr>
            <w:r>
              <w:rPr>
                <w:rFonts w:hint="eastAsia" w:ascii="方正书宋_GBK" w:eastAsia="方正书宋_GBK"/>
                <w:b/>
              </w:rPr>
              <w:t>良</w:t>
            </w:r>
          </w:p>
        </w:tc>
        <w:tc>
          <w:tcPr>
            <w:tcW w:w="737" w:type="dxa"/>
            <w:shd w:val="clear" w:color="auto" w:fill="auto"/>
            <w:noWrap w:val="0"/>
            <w:vAlign w:val="center"/>
          </w:tcPr>
          <w:p w14:paraId="55106D22">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方正书宋_GBK" w:eastAsia="方正书宋_GBK"/>
                <w:b/>
              </w:rPr>
            </w:pPr>
            <w:r>
              <w:rPr>
                <w:rFonts w:hint="eastAsia" w:ascii="方正书宋_GBK" w:eastAsia="方正书宋_GBK"/>
                <w:b/>
              </w:rPr>
              <w:t>中</w:t>
            </w:r>
          </w:p>
        </w:tc>
        <w:tc>
          <w:tcPr>
            <w:tcW w:w="737" w:type="dxa"/>
            <w:shd w:val="clear" w:color="auto" w:fill="auto"/>
            <w:noWrap w:val="0"/>
            <w:vAlign w:val="center"/>
          </w:tcPr>
          <w:p w14:paraId="626A0BEE">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方正书宋_GBK" w:eastAsia="方正书宋_GBK"/>
                <w:b/>
              </w:rPr>
            </w:pPr>
            <w:r>
              <w:rPr>
                <w:rFonts w:hint="eastAsia" w:ascii="方正书宋_GBK" w:eastAsia="方正书宋_GBK"/>
                <w:b/>
              </w:rPr>
              <w:t>差</w:t>
            </w:r>
          </w:p>
        </w:tc>
      </w:tr>
      <w:tr w14:paraId="13BE5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3C32AC1E">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方正书宋_GBK" w:eastAsia="方正书宋_GBK"/>
                <w:b/>
              </w:rPr>
            </w:pPr>
            <w:r>
              <w:rPr>
                <w:rFonts w:hint="eastAsia" w:ascii="方正书宋_GBK" w:eastAsia="方正书宋_GBK"/>
                <w:b/>
              </w:rPr>
              <w:t>一、党员和党组织建设</w:t>
            </w:r>
          </w:p>
        </w:tc>
        <w:tc>
          <w:tcPr>
            <w:tcW w:w="1276" w:type="dxa"/>
            <w:shd w:val="clear" w:color="auto" w:fill="auto"/>
            <w:noWrap w:val="0"/>
            <w:vAlign w:val="center"/>
          </w:tcPr>
          <w:p w14:paraId="2E34F1A5">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方正书宋_GBK" w:eastAsia="方正书宋_GBK"/>
              </w:rPr>
            </w:pPr>
            <w:r>
              <w:rPr>
                <w:rFonts w:ascii="方正书宋_GBK" w:eastAsia="方正书宋_GBK"/>
              </w:rPr>
              <w:t>1933.46</w:t>
            </w:r>
          </w:p>
        </w:tc>
        <w:tc>
          <w:tcPr>
            <w:tcW w:w="2976" w:type="dxa"/>
            <w:shd w:val="clear" w:color="auto" w:fill="auto"/>
            <w:noWrap w:val="0"/>
            <w:vAlign w:val="center"/>
          </w:tcPr>
          <w:p w14:paraId="68220470">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方正书宋_GBK" w:eastAsia="方正书宋_GBK"/>
              </w:rPr>
            </w:pPr>
            <w:r>
              <w:rPr>
                <w:rFonts w:hint="eastAsia" w:ascii="方正书宋_GBK" w:eastAsia="方正书宋_GBK"/>
              </w:rPr>
              <w:t>负责全县党组织建设；负责县委基层组织建设联</w:t>
            </w:r>
            <w:r>
              <w:rPr>
                <w:rFonts w:hint="eastAsia" w:ascii="方正书宋_GBK" w:eastAsia="方正书宋_GBK"/>
                <w:lang w:val="en-US" w:eastAsia="zh-CN"/>
              </w:rPr>
              <w:t>席</w:t>
            </w:r>
            <w:r>
              <w:rPr>
                <w:rFonts w:hint="eastAsia" w:ascii="方正书宋_GBK" w:eastAsia="方正书宋_GBK"/>
              </w:rPr>
              <w:t>会议党的牵头抓总工作；研究和提出党内生活制度建设的意见；协调、规划和指导全县党员教育工作；主管党员的管理和发展工作。</w:t>
            </w:r>
          </w:p>
        </w:tc>
        <w:tc>
          <w:tcPr>
            <w:tcW w:w="2976" w:type="dxa"/>
            <w:shd w:val="clear" w:color="auto" w:fill="auto"/>
            <w:noWrap w:val="0"/>
            <w:vAlign w:val="center"/>
          </w:tcPr>
          <w:p w14:paraId="4C32052D">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方正书宋_GBK" w:eastAsia="方正书宋_GBK"/>
              </w:rPr>
            </w:pPr>
            <w:r>
              <w:rPr>
                <w:rFonts w:hint="eastAsia" w:ascii="方正书宋_GBK" w:eastAsia="方正书宋_GBK"/>
              </w:rPr>
              <w:t>加强基层领导班子建设；加强非公经济组织和社会组织党建工作；加强全县大学生村官队伍建设；乡镇党代会、人代会；做好代表补选、罢免等事宜。</w:t>
            </w:r>
          </w:p>
        </w:tc>
        <w:tc>
          <w:tcPr>
            <w:tcW w:w="1417" w:type="dxa"/>
            <w:shd w:val="clear" w:color="auto" w:fill="auto"/>
            <w:noWrap w:val="0"/>
            <w:vAlign w:val="center"/>
          </w:tcPr>
          <w:p w14:paraId="7C29718B">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方正书宋_GBK" w:eastAsia="方正书宋_GBK"/>
              </w:rPr>
            </w:pPr>
          </w:p>
        </w:tc>
        <w:tc>
          <w:tcPr>
            <w:tcW w:w="737" w:type="dxa"/>
            <w:shd w:val="clear" w:color="auto" w:fill="auto"/>
            <w:noWrap w:val="0"/>
            <w:vAlign w:val="center"/>
          </w:tcPr>
          <w:p w14:paraId="37CEF49C">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方正书宋_GBK" w:eastAsia="方正书宋_GBK"/>
              </w:rPr>
            </w:pPr>
          </w:p>
        </w:tc>
        <w:tc>
          <w:tcPr>
            <w:tcW w:w="737" w:type="dxa"/>
            <w:shd w:val="clear" w:color="auto" w:fill="auto"/>
            <w:noWrap w:val="0"/>
            <w:vAlign w:val="center"/>
          </w:tcPr>
          <w:p w14:paraId="005C8AB7">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方正书宋_GBK" w:eastAsia="方正书宋_GBK"/>
              </w:rPr>
            </w:pPr>
          </w:p>
        </w:tc>
        <w:tc>
          <w:tcPr>
            <w:tcW w:w="737" w:type="dxa"/>
            <w:shd w:val="clear" w:color="auto" w:fill="auto"/>
            <w:noWrap w:val="0"/>
            <w:vAlign w:val="center"/>
          </w:tcPr>
          <w:p w14:paraId="4C4EED12">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方正书宋_GBK" w:eastAsia="方正书宋_GBK"/>
              </w:rPr>
            </w:pPr>
          </w:p>
        </w:tc>
        <w:tc>
          <w:tcPr>
            <w:tcW w:w="737" w:type="dxa"/>
            <w:shd w:val="clear" w:color="auto" w:fill="auto"/>
            <w:noWrap w:val="0"/>
            <w:vAlign w:val="center"/>
          </w:tcPr>
          <w:p w14:paraId="0990ED20">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方正书宋_GBK" w:eastAsia="方正书宋_GBK"/>
              </w:rPr>
            </w:pPr>
          </w:p>
        </w:tc>
      </w:tr>
      <w:tr w14:paraId="6D8C5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noWrap w:val="0"/>
            <w:vAlign w:val="center"/>
          </w:tcPr>
          <w:p w14:paraId="0B3B45D3">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、党组织建设及党员教育管理</w:t>
            </w:r>
          </w:p>
        </w:tc>
        <w:tc>
          <w:tcPr>
            <w:tcW w:w="1276" w:type="dxa"/>
            <w:vMerge w:val="restart"/>
            <w:shd w:val="clear" w:color="auto" w:fill="auto"/>
            <w:noWrap w:val="0"/>
            <w:vAlign w:val="center"/>
          </w:tcPr>
          <w:p w14:paraId="747D35A6">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方正书宋_GBK" w:eastAsia="方正书宋_GBK"/>
              </w:rPr>
            </w:pPr>
            <w:r>
              <w:rPr>
                <w:rFonts w:ascii="方正书宋_GBK" w:eastAsia="方正书宋_GBK"/>
              </w:rPr>
              <w:t>1933.46</w:t>
            </w:r>
          </w:p>
        </w:tc>
        <w:tc>
          <w:tcPr>
            <w:tcW w:w="2976" w:type="dxa"/>
            <w:vMerge w:val="restart"/>
            <w:shd w:val="clear" w:color="auto" w:fill="auto"/>
            <w:noWrap w:val="0"/>
            <w:vAlign w:val="center"/>
          </w:tcPr>
          <w:p w14:paraId="0D8F6269">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方正书宋_GBK" w:eastAsia="方正书宋_GBK"/>
              </w:rPr>
            </w:pPr>
            <w:r>
              <w:rPr>
                <w:rFonts w:hint="eastAsia" w:ascii="方正书宋_GBK" w:eastAsia="方正书宋_GBK"/>
              </w:rPr>
              <w:t>负责全县党组织建设；负责县委非公经济和县委基层组织建设联</w:t>
            </w:r>
            <w:r>
              <w:rPr>
                <w:rFonts w:hint="eastAsia" w:ascii="方正书宋_GBK" w:eastAsia="方正书宋_GBK"/>
                <w:lang w:val="en-US" w:eastAsia="zh-CN"/>
              </w:rPr>
              <w:t>席</w:t>
            </w:r>
            <w:r>
              <w:rPr>
                <w:rFonts w:hint="eastAsia" w:ascii="方正书宋_GBK" w:eastAsia="方正书宋_GBK"/>
              </w:rPr>
              <w:t>会议党的牵头抓总工作；研究和提出党内生活制度建设的意见；协调、规划和指导全县党员教育工作</w:t>
            </w:r>
          </w:p>
        </w:tc>
        <w:tc>
          <w:tcPr>
            <w:tcW w:w="2976" w:type="dxa"/>
            <w:vMerge w:val="restart"/>
            <w:shd w:val="clear" w:color="auto" w:fill="auto"/>
            <w:noWrap w:val="0"/>
            <w:vAlign w:val="center"/>
          </w:tcPr>
          <w:p w14:paraId="3778895E">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方正书宋_GBK" w:eastAsia="方正书宋_GBK"/>
              </w:rPr>
            </w:pPr>
            <w:r>
              <w:rPr>
                <w:rFonts w:hint="eastAsia" w:ascii="方正书宋_GBK" w:eastAsia="方正书宋_GBK"/>
              </w:rPr>
              <w:t>加强党组织建设和党员管理</w:t>
            </w:r>
            <w:r>
              <w:rPr>
                <w:rFonts w:ascii="方正书宋_GBK" w:eastAsia="方正书宋_GBK"/>
              </w:rPr>
              <w:t>,</w:t>
            </w:r>
            <w:r>
              <w:rPr>
                <w:rFonts w:hint="eastAsia" w:ascii="方正书宋_GBK" w:eastAsia="方正书宋_GBK"/>
              </w:rPr>
              <w:t>不断提高执政能力和领导水平</w:t>
            </w:r>
          </w:p>
        </w:tc>
        <w:tc>
          <w:tcPr>
            <w:tcW w:w="1417" w:type="dxa"/>
            <w:shd w:val="clear" w:color="auto" w:fill="auto"/>
            <w:noWrap w:val="0"/>
            <w:vAlign w:val="center"/>
          </w:tcPr>
          <w:p w14:paraId="1B305273">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方正书宋_GBK" w:eastAsia="方正书宋_GBK"/>
              </w:rPr>
            </w:pPr>
            <w:r>
              <w:rPr>
                <w:rFonts w:hint="eastAsia" w:ascii="方正书宋_GBK" w:eastAsia="方正书宋_GBK"/>
              </w:rPr>
              <w:t>农村党组织换届工作完成率</w:t>
            </w:r>
          </w:p>
        </w:tc>
        <w:tc>
          <w:tcPr>
            <w:tcW w:w="737" w:type="dxa"/>
            <w:shd w:val="clear" w:color="auto" w:fill="auto"/>
            <w:noWrap w:val="0"/>
            <w:vAlign w:val="center"/>
          </w:tcPr>
          <w:p w14:paraId="08A755E1">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方正书宋_GBK" w:eastAsia="方正书宋_GBK"/>
              </w:rPr>
            </w:pPr>
            <w:r>
              <w:rPr>
                <w:rFonts w:hint="eastAsia" w:ascii="方正书宋_GBK" w:eastAsia="方正书宋_GBK"/>
              </w:rPr>
              <w:t>≥</w:t>
            </w:r>
            <w:r>
              <w:rPr>
                <w:rFonts w:ascii="方正书宋_GBK" w:eastAsia="方正书宋_GBK"/>
              </w:rPr>
              <w:t>98%</w:t>
            </w:r>
          </w:p>
        </w:tc>
        <w:tc>
          <w:tcPr>
            <w:tcW w:w="737" w:type="dxa"/>
            <w:shd w:val="clear" w:color="auto" w:fill="auto"/>
            <w:noWrap w:val="0"/>
            <w:vAlign w:val="center"/>
          </w:tcPr>
          <w:p w14:paraId="2F980634">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noWrap w:val="0"/>
            <w:vAlign w:val="center"/>
          </w:tcPr>
          <w:p w14:paraId="27A17B46">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noWrap w:val="0"/>
            <w:vAlign w:val="center"/>
          </w:tcPr>
          <w:p w14:paraId="4787A597">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方正书宋_GBK" w:eastAsia="方正书宋_GBK"/>
              </w:rPr>
            </w:pPr>
            <w:r>
              <w:rPr>
                <w:rFonts w:ascii="方正书宋_GBK" w:eastAsia="方正书宋_GBK"/>
              </w:rPr>
              <w:t>&lt;80%</w:t>
            </w:r>
          </w:p>
        </w:tc>
      </w:tr>
      <w:tr w14:paraId="7757D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noWrap w:val="0"/>
            <w:vAlign w:val="center"/>
          </w:tcPr>
          <w:p w14:paraId="71D3712C">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方正书宋_GBK" w:eastAsia="方正书宋_GBK"/>
                <w:b/>
              </w:rPr>
            </w:pPr>
          </w:p>
        </w:tc>
        <w:tc>
          <w:tcPr>
            <w:tcW w:w="1276" w:type="dxa"/>
            <w:vMerge w:val="continue"/>
            <w:shd w:val="clear" w:color="auto" w:fill="auto"/>
            <w:noWrap w:val="0"/>
            <w:vAlign w:val="center"/>
          </w:tcPr>
          <w:p w14:paraId="6C9A7790">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方正书宋_GBK" w:eastAsia="方正书宋_GBK"/>
              </w:rPr>
            </w:pPr>
          </w:p>
        </w:tc>
        <w:tc>
          <w:tcPr>
            <w:tcW w:w="2976" w:type="dxa"/>
            <w:vMerge w:val="continue"/>
            <w:shd w:val="clear" w:color="auto" w:fill="auto"/>
            <w:noWrap w:val="0"/>
            <w:vAlign w:val="center"/>
          </w:tcPr>
          <w:p w14:paraId="521B365A">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方正书宋_GBK" w:eastAsia="方正书宋_GBK"/>
              </w:rPr>
            </w:pPr>
          </w:p>
        </w:tc>
        <w:tc>
          <w:tcPr>
            <w:tcW w:w="2976" w:type="dxa"/>
            <w:vMerge w:val="continue"/>
            <w:shd w:val="clear" w:color="auto" w:fill="auto"/>
            <w:noWrap w:val="0"/>
            <w:vAlign w:val="center"/>
          </w:tcPr>
          <w:p w14:paraId="11B09C2E">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方正书宋_GBK" w:eastAsia="方正书宋_GBK"/>
              </w:rPr>
            </w:pPr>
          </w:p>
        </w:tc>
        <w:tc>
          <w:tcPr>
            <w:tcW w:w="1417" w:type="dxa"/>
            <w:shd w:val="clear" w:color="auto" w:fill="auto"/>
            <w:noWrap w:val="0"/>
            <w:vAlign w:val="center"/>
          </w:tcPr>
          <w:p w14:paraId="3501103A">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方正书宋_GBK" w:eastAsia="方正书宋_GBK"/>
              </w:rPr>
            </w:pPr>
            <w:r>
              <w:rPr>
                <w:rFonts w:hint="eastAsia" w:ascii="方正书宋_GBK" w:eastAsia="方正书宋_GBK"/>
              </w:rPr>
              <w:t>非公经济组织和社会组织党的组织和工作覆盖率</w:t>
            </w:r>
          </w:p>
        </w:tc>
        <w:tc>
          <w:tcPr>
            <w:tcW w:w="737" w:type="dxa"/>
            <w:shd w:val="clear" w:color="auto" w:fill="auto"/>
            <w:noWrap w:val="0"/>
            <w:vAlign w:val="center"/>
          </w:tcPr>
          <w:p w14:paraId="757003B0">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方正书宋_GBK" w:eastAsia="方正书宋_GBK"/>
              </w:rPr>
            </w:pPr>
            <w:r>
              <w:rPr>
                <w:rFonts w:ascii="方正书宋_GBK" w:eastAsia="方正书宋_GBK"/>
              </w:rPr>
              <w:t>100%</w:t>
            </w:r>
          </w:p>
        </w:tc>
        <w:tc>
          <w:tcPr>
            <w:tcW w:w="737" w:type="dxa"/>
            <w:shd w:val="clear" w:color="auto" w:fill="auto"/>
            <w:noWrap w:val="0"/>
            <w:vAlign w:val="center"/>
          </w:tcPr>
          <w:p w14:paraId="055B0AE0">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noWrap w:val="0"/>
            <w:vAlign w:val="center"/>
          </w:tcPr>
          <w:p w14:paraId="35FC5595">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noWrap w:val="0"/>
            <w:vAlign w:val="center"/>
          </w:tcPr>
          <w:p w14:paraId="1A4ACBBF">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方正书宋_GBK" w:eastAsia="方正书宋_GBK"/>
              </w:rPr>
            </w:pPr>
            <w:r>
              <w:rPr>
                <w:rFonts w:ascii="方正书宋_GBK" w:eastAsia="方正书宋_GBK"/>
              </w:rPr>
              <w:t>&lt;80%</w:t>
            </w:r>
          </w:p>
        </w:tc>
      </w:tr>
      <w:tr w14:paraId="14F09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noWrap w:val="0"/>
            <w:vAlign w:val="center"/>
          </w:tcPr>
          <w:p w14:paraId="37DC4D4A">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方正书宋_GBK" w:eastAsia="方正书宋_GBK"/>
                <w:b/>
              </w:rPr>
            </w:pPr>
          </w:p>
        </w:tc>
        <w:tc>
          <w:tcPr>
            <w:tcW w:w="1276" w:type="dxa"/>
            <w:vMerge w:val="continue"/>
            <w:shd w:val="clear" w:color="auto" w:fill="auto"/>
            <w:noWrap w:val="0"/>
            <w:vAlign w:val="center"/>
          </w:tcPr>
          <w:p w14:paraId="2A160510">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方正书宋_GBK" w:eastAsia="方正书宋_GBK"/>
              </w:rPr>
            </w:pPr>
          </w:p>
        </w:tc>
        <w:tc>
          <w:tcPr>
            <w:tcW w:w="2976" w:type="dxa"/>
            <w:vMerge w:val="continue"/>
            <w:shd w:val="clear" w:color="auto" w:fill="auto"/>
            <w:noWrap w:val="0"/>
            <w:vAlign w:val="center"/>
          </w:tcPr>
          <w:p w14:paraId="31F7B8B7">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方正书宋_GBK" w:eastAsia="方正书宋_GBK"/>
              </w:rPr>
            </w:pPr>
          </w:p>
        </w:tc>
        <w:tc>
          <w:tcPr>
            <w:tcW w:w="2976" w:type="dxa"/>
            <w:vMerge w:val="continue"/>
            <w:shd w:val="clear" w:color="auto" w:fill="auto"/>
            <w:noWrap w:val="0"/>
            <w:vAlign w:val="center"/>
          </w:tcPr>
          <w:p w14:paraId="3397D54D">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方正书宋_GBK" w:eastAsia="方正书宋_GBK"/>
              </w:rPr>
            </w:pPr>
          </w:p>
        </w:tc>
        <w:tc>
          <w:tcPr>
            <w:tcW w:w="1417" w:type="dxa"/>
            <w:shd w:val="clear" w:color="auto" w:fill="auto"/>
            <w:noWrap w:val="0"/>
            <w:vAlign w:val="center"/>
          </w:tcPr>
          <w:p w14:paraId="03EFE372">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方正书宋_GBK" w:eastAsia="方正书宋_GBK"/>
              </w:rPr>
            </w:pPr>
            <w:r>
              <w:rPr>
                <w:rFonts w:hint="eastAsia" w:ascii="方正书宋_GBK" w:eastAsia="方正书宋_GBK"/>
              </w:rPr>
              <w:t>党员现代远程教育课时量完成情况（部</w:t>
            </w:r>
            <w:r>
              <w:rPr>
                <w:rFonts w:ascii="方正书宋_GBK" w:eastAsia="方正书宋_GBK"/>
              </w:rPr>
              <w:t>/</w:t>
            </w:r>
            <w:r>
              <w:rPr>
                <w:rFonts w:hint="eastAsia" w:ascii="方正书宋_GBK" w:eastAsia="方正书宋_GBK"/>
              </w:rPr>
              <w:t>集）</w:t>
            </w:r>
          </w:p>
        </w:tc>
        <w:tc>
          <w:tcPr>
            <w:tcW w:w="737" w:type="dxa"/>
            <w:shd w:val="clear" w:color="auto" w:fill="auto"/>
            <w:noWrap w:val="0"/>
            <w:vAlign w:val="center"/>
          </w:tcPr>
          <w:p w14:paraId="22781A87">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方正书宋_GBK" w:eastAsia="方正书宋_GBK"/>
              </w:rPr>
            </w:pPr>
            <w:r>
              <w:rPr>
                <w:rFonts w:hint="eastAsia" w:ascii="方正书宋_GBK" w:eastAsia="方正书宋_GBK"/>
              </w:rPr>
              <w:t>≥</w:t>
            </w:r>
            <w:r>
              <w:rPr>
                <w:rFonts w:ascii="方正书宋_GBK" w:eastAsia="方正书宋_GBK"/>
              </w:rPr>
              <w:t>40</w:t>
            </w:r>
          </w:p>
        </w:tc>
        <w:tc>
          <w:tcPr>
            <w:tcW w:w="737" w:type="dxa"/>
            <w:shd w:val="clear" w:color="auto" w:fill="auto"/>
            <w:noWrap w:val="0"/>
            <w:vAlign w:val="center"/>
          </w:tcPr>
          <w:p w14:paraId="1E284B28">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方正书宋_GBK" w:eastAsia="方正书宋_GBK"/>
              </w:rPr>
            </w:pPr>
            <w:r>
              <w:rPr>
                <w:rFonts w:hint="eastAsia" w:ascii="方正书宋_GBK" w:eastAsia="方正书宋_GBK"/>
              </w:rPr>
              <w:t>≥</w:t>
            </w:r>
            <w:r>
              <w:rPr>
                <w:rFonts w:ascii="方正书宋_GBK" w:eastAsia="方正书宋_GBK"/>
              </w:rPr>
              <w:t>30</w:t>
            </w:r>
          </w:p>
        </w:tc>
        <w:tc>
          <w:tcPr>
            <w:tcW w:w="737" w:type="dxa"/>
            <w:shd w:val="clear" w:color="auto" w:fill="auto"/>
            <w:noWrap w:val="0"/>
            <w:vAlign w:val="center"/>
          </w:tcPr>
          <w:p w14:paraId="7B729B61">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方正书宋_GBK" w:eastAsia="方正书宋_GBK"/>
              </w:rPr>
            </w:pPr>
            <w:r>
              <w:rPr>
                <w:rFonts w:hint="eastAsia" w:ascii="方正书宋_GBK" w:eastAsia="方正书宋_GBK"/>
              </w:rPr>
              <w:t>≥</w:t>
            </w:r>
            <w:r>
              <w:rPr>
                <w:rFonts w:ascii="方正书宋_GBK" w:eastAsia="方正书宋_GBK"/>
              </w:rPr>
              <w:t>20</w:t>
            </w:r>
          </w:p>
        </w:tc>
        <w:tc>
          <w:tcPr>
            <w:tcW w:w="737" w:type="dxa"/>
            <w:shd w:val="clear" w:color="auto" w:fill="auto"/>
            <w:noWrap w:val="0"/>
            <w:vAlign w:val="center"/>
          </w:tcPr>
          <w:p w14:paraId="3E67B4B3">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方正书宋_GBK" w:eastAsia="方正书宋_GBK"/>
              </w:rPr>
            </w:pPr>
            <w:r>
              <w:rPr>
                <w:rFonts w:ascii="方正书宋_GBK" w:eastAsia="方正书宋_GBK"/>
              </w:rPr>
              <w:t>&lt;20</w:t>
            </w:r>
          </w:p>
        </w:tc>
      </w:tr>
      <w:tr w14:paraId="2F178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noWrap w:val="0"/>
            <w:vAlign w:val="center"/>
          </w:tcPr>
          <w:p w14:paraId="37203AAA">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方正书宋_GBK" w:eastAsia="方正书宋_GBK"/>
                <w:b/>
              </w:rPr>
            </w:pPr>
          </w:p>
        </w:tc>
        <w:tc>
          <w:tcPr>
            <w:tcW w:w="1276" w:type="dxa"/>
            <w:vMerge w:val="continue"/>
            <w:shd w:val="clear" w:color="auto" w:fill="auto"/>
            <w:noWrap w:val="0"/>
            <w:vAlign w:val="center"/>
          </w:tcPr>
          <w:p w14:paraId="0CE29214">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方正书宋_GBK" w:eastAsia="方正书宋_GBK"/>
              </w:rPr>
            </w:pPr>
          </w:p>
        </w:tc>
        <w:tc>
          <w:tcPr>
            <w:tcW w:w="2976" w:type="dxa"/>
            <w:vMerge w:val="continue"/>
            <w:shd w:val="clear" w:color="auto" w:fill="auto"/>
            <w:noWrap w:val="0"/>
            <w:vAlign w:val="center"/>
          </w:tcPr>
          <w:p w14:paraId="70D6B2B6">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方正书宋_GBK" w:eastAsia="方正书宋_GBK"/>
              </w:rPr>
            </w:pPr>
          </w:p>
        </w:tc>
        <w:tc>
          <w:tcPr>
            <w:tcW w:w="2976" w:type="dxa"/>
            <w:vMerge w:val="continue"/>
            <w:shd w:val="clear" w:color="auto" w:fill="auto"/>
            <w:noWrap w:val="0"/>
            <w:vAlign w:val="center"/>
          </w:tcPr>
          <w:p w14:paraId="6A5A19F4">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方正书宋_GBK" w:eastAsia="方正书宋_GBK"/>
              </w:rPr>
            </w:pPr>
          </w:p>
        </w:tc>
        <w:tc>
          <w:tcPr>
            <w:tcW w:w="1417" w:type="dxa"/>
            <w:shd w:val="clear" w:color="auto" w:fill="auto"/>
            <w:noWrap w:val="0"/>
            <w:vAlign w:val="center"/>
          </w:tcPr>
          <w:p w14:paraId="5048CABA">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方正书宋_GBK" w:eastAsia="方正书宋_GBK"/>
              </w:rPr>
            </w:pPr>
            <w:r>
              <w:rPr>
                <w:rFonts w:hint="eastAsia" w:ascii="方正书宋_GBK" w:eastAsia="方正书宋_GBK"/>
              </w:rPr>
              <w:t>大学生村官到岗率</w:t>
            </w:r>
          </w:p>
        </w:tc>
        <w:tc>
          <w:tcPr>
            <w:tcW w:w="737" w:type="dxa"/>
            <w:shd w:val="clear" w:color="auto" w:fill="auto"/>
            <w:noWrap w:val="0"/>
            <w:vAlign w:val="center"/>
          </w:tcPr>
          <w:p w14:paraId="5F103DD0">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方正书宋_GBK" w:eastAsia="方正书宋_GBK"/>
              </w:rPr>
            </w:pPr>
            <w:r>
              <w:rPr>
                <w:rFonts w:ascii="方正书宋_GBK" w:eastAsia="方正书宋_GBK"/>
              </w:rPr>
              <w:t>100%</w:t>
            </w:r>
          </w:p>
        </w:tc>
        <w:tc>
          <w:tcPr>
            <w:tcW w:w="737" w:type="dxa"/>
            <w:shd w:val="clear" w:color="auto" w:fill="auto"/>
            <w:noWrap w:val="0"/>
            <w:vAlign w:val="center"/>
          </w:tcPr>
          <w:p w14:paraId="3F412ACA">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noWrap w:val="0"/>
            <w:vAlign w:val="center"/>
          </w:tcPr>
          <w:p w14:paraId="7FB93CE4">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noWrap w:val="0"/>
            <w:vAlign w:val="center"/>
          </w:tcPr>
          <w:p w14:paraId="2C8DAB7D">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方正书宋_GBK" w:eastAsia="方正书宋_GBK"/>
              </w:rPr>
            </w:pPr>
            <w:r>
              <w:rPr>
                <w:rFonts w:ascii="方正书宋_GBK" w:eastAsia="方正书宋_GBK"/>
              </w:rPr>
              <w:t>&lt;80%</w:t>
            </w:r>
          </w:p>
        </w:tc>
      </w:tr>
      <w:tr w14:paraId="43B86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50554F84">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方正书宋_GBK" w:eastAsia="方正书宋_GBK"/>
                <w:b/>
              </w:rPr>
            </w:pPr>
            <w:r>
              <w:rPr>
                <w:rFonts w:hint="eastAsia" w:ascii="方正书宋_GBK" w:eastAsia="方正书宋_GBK"/>
                <w:b/>
              </w:rPr>
              <w:t>二、干部管理</w:t>
            </w:r>
          </w:p>
        </w:tc>
        <w:tc>
          <w:tcPr>
            <w:tcW w:w="1276" w:type="dxa"/>
            <w:shd w:val="clear" w:color="auto" w:fill="auto"/>
            <w:noWrap w:val="0"/>
            <w:vAlign w:val="center"/>
          </w:tcPr>
          <w:p w14:paraId="1FEA9C90">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方正书宋_GBK" w:eastAsia="方正书宋_GBK"/>
              </w:rPr>
            </w:pPr>
            <w:r>
              <w:rPr>
                <w:rFonts w:ascii="方正书宋_GBK" w:eastAsia="方正书宋_GBK"/>
              </w:rPr>
              <w:t>302.42</w:t>
            </w:r>
          </w:p>
        </w:tc>
        <w:tc>
          <w:tcPr>
            <w:tcW w:w="2976" w:type="dxa"/>
            <w:shd w:val="clear" w:color="auto" w:fill="auto"/>
            <w:noWrap w:val="0"/>
            <w:vAlign w:val="center"/>
          </w:tcPr>
          <w:p w14:paraId="3357B4E0">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方正书宋_GBK" w:eastAsia="方正书宋_GBK"/>
              </w:rPr>
            </w:pPr>
            <w:r>
              <w:rPr>
                <w:rFonts w:hint="eastAsia" w:ascii="方正书宋_GBK" w:eastAsia="方正书宋_GBK"/>
              </w:rPr>
              <w:t>做好换届工作，选优配强各级领导班子；负责省市及县委管理干部及全县干部队伍管理、干部培养选拔、干部调配、挂职、交流和安置；对县委管理领导班子和领导干部的考核工作，负责对全县组织部门干部监督工作的综合、协调。</w:t>
            </w:r>
          </w:p>
        </w:tc>
        <w:tc>
          <w:tcPr>
            <w:tcW w:w="2976" w:type="dxa"/>
            <w:shd w:val="clear" w:color="auto" w:fill="auto"/>
            <w:noWrap w:val="0"/>
            <w:vAlign w:val="center"/>
          </w:tcPr>
          <w:p w14:paraId="0570F17B">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方正书宋_GBK" w:eastAsia="方正书宋_GBK"/>
              </w:rPr>
            </w:pPr>
            <w:r>
              <w:rPr>
                <w:rFonts w:hint="eastAsia" w:ascii="方正书宋_GBK" w:eastAsia="方正书宋_GBK"/>
              </w:rPr>
              <w:t>落实国家工资政策和涉及领导干部收入分配的相关政策，准确高效办理县委管理干部的工资及退休费审批；进一步增强我县干部教育培训工作的统筹性、针对性、有效性，不断提高干部素质和业务能力。</w:t>
            </w:r>
          </w:p>
        </w:tc>
        <w:tc>
          <w:tcPr>
            <w:tcW w:w="1417" w:type="dxa"/>
            <w:shd w:val="clear" w:color="auto" w:fill="auto"/>
            <w:noWrap w:val="0"/>
            <w:vAlign w:val="center"/>
          </w:tcPr>
          <w:p w14:paraId="639CAAF6">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方正书宋_GBK" w:eastAsia="方正书宋_GBK"/>
              </w:rPr>
            </w:pPr>
          </w:p>
        </w:tc>
        <w:tc>
          <w:tcPr>
            <w:tcW w:w="737" w:type="dxa"/>
            <w:shd w:val="clear" w:color="auto" w:fill="auto"/>
            <w:noWrap w:val="0"/>
            <w:vAlign w:val="center"/>
          </w:tcPr>
          <w:p w14:paraId="2410F694">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方正书宋_GBK" w:eastAsia="方正书宋_GBK"/>
              </w:rPr>
            </w:pPr>
          </w:p>
        </w:tc>
        <w:tc>
          <w:tcPr>
            <w:tcW w:w="737" w:type="dxa"/>
            <w:shd w:val="clear" w:color="auto" w:fill="auto"/>
            <w:noWrap w:val="0"/>
            <w:vAlign w:val="center"/>
          </w:tcPr>
          <w:p w14:paraId="421AB04D">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方正书宋_GBK" w:eastAsia="方正书宋_GBK"/>
              </w:rPr>
            </w:pPr>
          </w:p>
        </w:tc>
        <w:tc>
          <w:tcPr>
            <w:tcW w:w="737" w:type="dxa"/>
            <w:shd w:val="clear" w:color="auto" w:fill="auto"/>
            <w:noWrap w:val="0"/>
            <w:vAlign w:val="center"/>
          </w:tcPr>
          <w:p w14:paraId="10F0F17D">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方正书宋_GBK" w:eastAsia="方正书宋_GBK"/>
              </w:rPr>
            </w:pPr>
          </w:p>
        </w:tc>
        <w:tc>
          <w:tcPr>
            <w:tcW w:w="737" w:type="dxa"/>
            <w:shd w:val="clear" w:color="auto" w:fill="auto"/>
            <w:noWrap w:val="0"/>
            <w:vAlign w:val="center"/>
          </w:tcPr>
          <w:p w14:paraId="6B1D2148">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方正书宋_GBK" w:eastAsia="方正书宋_GBK"/>
              </w:rPr>
            </w:pPr>
          </w:p>
        </w:tc>
      </w:tr>
      <w:tr w14:paraId="735D3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noWrap w:val="0"/>
            <w:vAlign w:val="center"/>
          </w:tcPr>
          <w:p w14:paraId="5CD97F87">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、省市及县委管理干部管理</w:t>
            </w:r>
          </w:p>
        </w:tc>
        <w:tc>
          <w:tcPr>
            <w:tcW w:w="1276" w:type="dxa"/>
            <w:vMerge w:val="restart"/>
            <w:shd w:val="clear" w:color="auto" w:fill="auto"/>
            <w:noWrap w:val="0"/>
            <w:vAlign w:val="center"/>
          </w:tcPr>
          <w:p w14:paraId="33CC7315">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方正书宋_GBK" w:eastAsia="方正书宋_GBK"/>
              </w:rPr>
            </w:pPr>
          </w:p>
        </w:tc>
        <w:tc>
          <w:tcPr>
            <w:tcW w:w="2976" w:type="dxa"/>
            <w:vMerge w:val="restart"/>
            <w:shd w:val="clear" w:color="auto" w:fill="auto"/>
            <w:noWrap w:val="0"/>
            <w:vAlign w:val="center"/>
          </w:tcPr>
          <w:p w14:paraId="0C152EE0">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方正书宋_GBK" w:eastAsia="方正书宋_GBK"/>
              </w:rPr>
            </w:pPr>
            <w:r>
              <w:rPr>
                <w:rFonts w:hint="eastAsia" w:ascii="方正书宋_GBK" w:eastAsia="方正书宋_GBK"/>
              </w:rPr>
              <w:t>配合省市组织部做好干部任职考察；做好乡镇领导班子换届工作；负责县委管理干部的考察和办理任免、工资、待遇、退（离）休审批手续；参与研究全县干部工资政策和县管干部离退休待遇政策；落实省市管理干部工资、审批县管干部工资及退休费。</w:t>
            </w:r>
          </w:p>
        </w:tc>
        <w:tc>
          <w:tcPr>
            <w:tcW w:w="2976" w:type="dxa"/>
            <w:vMerge w:val="restart"/>
            <w:shd w:val="clear" w:color="auto" w:fill="auto"/>
            <w:noWrap w:val="0"/>
            <w:vAlign w:val="center"/>
          </w:tcPr>
          <w:p w14:paraId="11CE56A0">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方正书宋_GBK" w:eastAsia="方正书宋_GBK"/>
              </w:rPr>
            </w:pPr>
            <w:r>
              <w:rPr>
                <w:rFonts w:hint="eastAsia" w:ascii="方正书宋_GBK" w:eastAsia="方正书宋_GBK"/>
              </w:rPr>
              <w:t>落实好省市、县管干部相关待遇政策；研究制定换届政策和文件，组织全县换届工作会议，认真组织换届考察工作，提出乡镇班子换届人事安排方案，指导乡镇进行换届选举。</w:t>
            </w:r>
          </w:p>
        </w:tc>
        <w:tc>
          <w:tcPr>
            <w:tcW w:w="1417" w:type="dxa"/>
            <w:shd w:val="clear" w:color="auto" w:fill="auto"/>
            <w:noWrap w:val="0"/>
            <w:vAlign w:val="center"/>
          </w:tcPr>
          <w:p w14:paraId="62BA5D6E">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方正书宋_GBK" w:eastAsia="方正书宋_GBK"/>
              </w:rPr>
            </w:pPr>
            <w:r>
              <w:rPr>
                <w:rFonts w:hint="eastAsia" w:ascii="方正书宋_GBK" w:eastAsia="方正书宋_GBK"/>
              </w:rPr>
              <w:t>省市、县管干部规范管理率</w:t>
            </w:r>
          </w:p>
        </w:tc>
        <w:tc>
          <w:tcPr>
            <w:tcW w:w="737" w:type="dxa"/>
            <w:shd w:val="clear" w:color="auto" w:fill="auto"/>
            <w:noWrap w:val="0"/>
            <w:vAlign w:val="center"/>
          </w:tcPr>
          <w:p w14:paraId="036F46F5">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方正书宋_GBK" w:eastAsia="方正书宋_GBK"/>
              </w:rPr>
            </w:pPr>
            <w:r>
              <w:rPr>
                <w:rFonts w:ascii="方正书宋_GBK" w:eastAsia="方正书宋_GBK"/>
              </w:rPr>
              <w:t>100%</w:t>
            </w:r>
          </w:p>
        </w:tc>
        <w:tc>
          <w:tcPr>
            <w:tcW w:w="737" w:type="dxa"/>
            <w:shd w:val="clear" w:color="auto" w:fill="auto"/>
            <w:noWrap w:val="0"/>
            <w:vAlign w:val="center"/>
          </w:tcPr>
          <w:p w14:paraId="7BFB3E97">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noWrap w:val="0"/>
            <w:vAlign w:val="center"/>
          </w:tcPr>
          <w:p w14:paraId="0ED63F7A">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noWrap w:val="0"/>
            <w:vAlign w:val="center"/>
          </w:tcPr>
          <w:p w14:paraId="028463AC">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方正书宋_GBK" w:eastAsia="方正书宋_GBK"/>
              </w:rPr>
            </w:pPr>
            <w:r>
              <w:rPr>
                <w:rFonts w:ascii="方正书宋_GBK" w:eastAsia="方正书宋_GBK"/>
              </w:rPr>
              <w:t>&lt;90%</w:t>
            </w:r>
          </w:p>
        </w:tc>
      </w:tr>
      <w:tr w14:paraId="39C73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noWrap w:val="0"/>
            <w:vAlign w:val="center"/>
          </w:tcPr>
          <w:p w14:paraId="29BF934C">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方正书宋_GBK" w:eastAsia="方正书宋_GBK"/>
                <w:b/>
              </w:rPr>
            </w:pPr>
          </w:p>
        </w:tc>
        <w:tc>
          <w:tcPr>
            <w:tcW w:w="1276" w:type="dxa"/>
            <w:vMerge w:val="continue"/>
            <w:shd w:val="clear" w:color="auto" w:fill="auto"/>
            <w:noWrap w:val="0"/>
            <w:vAlign w:val="center"/>
          </w:tcPr>
          <w:p w14:paraId="29AFF085">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方正书宋_GBK" w:eastAsia="方正书宋_GBK"/>
              </w:rPr>
            </w:pPr>
          </w:p>
        </w:tc>
        <w:tc>
          <w:tcPr>
            <w:tcW w:w="2976" w:type="dxa"/>
            <w:vMerge w:val="continue"/>
            <w:shd w:val="clear" w:color="auto" w:fill="auto"/>
            <w:noWrap w:val="0"/>
            <w:vAlign w:val="center"/>
          </w:tcPr>
          <w:p w14:paraId="7975868A">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方正书宋_GBK" w:eastAsia="方正书宋_GBK"/>
              </w:rPr>
            </w:pPr>
          </w:p>
        </w:tc>
        <w:tc>
          <w:tcPr>
            <w:tcW w:w="2976" w:type="dxa"/>
            <w:vMerge w:val="continue"/>
            <w:shd w:val="clear" w:color="auto" w:fill="auto"/>
            <w:noWrap w:val="0"/>
            <w:vAlign w:val="center"/>
          </w:tcPr>
          <w:p w14:paraId="6B4A1B66">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方正书宋_GBK" w:eastAsia="方正书宋_GBK"/>
              </w:rPr>
            </w:pPr>
          </w:p>
        </w:tc>
        <w:tc>
          <w:tcPr>
            <w:tcW w:w="1417" w:type="dxa"/>
            <w:shd w:val="clear" w:color="auto" w:fill="auto"/>
            <w:noWrap w:val="0"/>
            <w:vAlign w:val="center"/>
          </w:tcPr>
          <w:p w14:paraId="39739821">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方正书宋_GBK" w:eastAsia="方正书宋_GBK"/>
              </w:rPr>
            </w:pPr>
            <w:r>
              <w:rPr>
                <w:rFonts w:hint="eastAsia" w:ascii="方正书宋_GBK" w:eastAsia="方正书宋_GBK"/>
              </w:rPr>
              <w:t>乡镇领导班子组织换届率</w:t>
            </w:r>
          </w:p>
        </w:tc>
        <w:tc>
          <w:tcPr>
            <w:tcW w:w="737" w:type="dxa"/>
            <w:shd w:val="clear" w:color="auto" w:fill="auto"/>
            <w:noWrap w:val="0"/>
            <w:vAlign w:val="center"/>
          </w:tcPr>
          <w:p w14:paraId="3C43CDB4">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方正书宋_GBK" w:eastAsia="方正书宋_GBK"/>
              </w:rPr>
            </w:pPr>
            <w:r>
              <w:rPr>
                <w:rFonts w:hint="eastAsia" w:ascii="方正书宋_GBK" w:eastAsia="方正书宋_GBK"/>
              </w:rPr>
              <w:t>≥</w:t>
            </w:r>
            <w:r>
              <w:rPr>
                <w:rFonts w:ascii="方正书宋_GBK" w:eastAsia="方正书宋_GBK"/>
              </w:rPr>
              <w:t>98%</w:t>
            </w:r>
          </w:p>
        </w:tc>
        <w:tc>
          <w:tcPr>
            <w:tcW w:w="737" w:type="dxa"/>
            <w:shd w:val="clear" w:color="auto" w:fill="auto"/>
            <w:noWrap w:val="0"/>
            <w:vAlign w:val="center"/>
          </w:tcPr>
          <w:p w14:paraId="7481CA1C">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noWrap w:val="0"/>
            <w:vAlign w:val="center"/>
          </w:tcPr>
          <w:p w14:paraId="1BD972E5">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noWrap w:val="0"/>
            <w:vAlign w:val="center"/>
          </w:tcPr>
          <w:p w14:paraId="05F13ADD">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方正书宋_GBK" w:eastAsia="方正书宋_GBK"/>
              </w:rPr>
            </w:pPr>
            <w:r>
              <w:rPr>
                <w:rFonts w:ascii="方正书宋_GBK" w:eastAsia="方正书宋_GBK"/>
              </w:rPr>
              <w:t>&lt;80%</w:t>
            </w:r>
          </w:p>
        </w:tc>
      </w:tr>
      <w:tr w14:paraId="0AE96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noWrap w:val="0"/>
            <w:vAlign w:val="center"/>
          </w:tcPr>
          <w:p w14:paraId="03DA1033">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方正书宋_GBK" w:eastAsia="方正书宋_GBK"/>
                <w:b/>
              </w:rPr>
            </w:pPr>
          </w:p>
        </w:tc>
        <w:tc>
          <w:tcPr>
            <w:tcW w:w="1276" w:type="dxa"/>
            <w:vMerge w:val="continue"/>
            <w:shd w:val="clear" w:color="auto" w:fill="auto"/>
            <w:noWrap w:val="0"/>
            <w:vAlign w:val="center"/>
          </w:tcPr>
          <w:p w14:paraId="639F3B94">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方正书宋_GBK" w:eastAsia="方正书宋_GBK"/>
              </w:rPr>
            </w:pPr>
          </w:p>
        </w:tc>
        <w:tc>
          <w:tcPr>
            <w:tcW w:w="2976" w:type="dxa"/>
            <w:vMerge w:val="continue"/>
            <w:shd w:val="clear" w:color="auto" w:fill="auto"/>
            <w:noWrap w:val="0"/>
            <w:vAlign w:val="center"/>
          </w:tcPr>
          <w:p w14:paraId="4DF7199D">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方正书宋_GBK" w:eastAsia="方正书宋_GBK"/>
              </w:rPr>
            </w:pPr>
          </w:p>
        </w:tc>
        <w:tc>
          <w:tcPr>
            <w:tcW w:w="2976" w:type="dxa"/>
            <w:vMerge w:val="continue"/>
            <w:shd w:val="clear" w:color="auto" w:fill="auto"/>
            <w:noWrap w:val="0"/>
            <w:vAlign w:val="center"/>
          </w:tcPr>
          <w:p w14:paraId="1FF2DD4B">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方正书宋_GBK" w:eastAsia="方正书宋_GBK"/>
              </w:rPr>
            </w:pPr>
          </w:p>
        </w:tc>
        <w:tc>
          <w:tcPr>
            <w:tcW w:w="1417" w:type="dxa"/>
            <w:shd w:val="clear" w:color="auto" w:fill="auto"/>
            <w:noWrap w:val="0"/>
            <w:vAlign w:val="center"/>
          </w:tcPr>
          <w:p w14:paraId="1E45906E">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方正书宋_GBK" w:eastAsia="方正书宋_GBK"/>
              </w:rPr>
            </w:pPr>
            <w:r>
              <w:rPr>
                <w:rFonts w:hint="eastAsia" w:ascii="方正书宋_GBK" w:eastAsia="方正书宋_GBK"/>
              </w:rPr>
              <w:t>省市、县管干部个人待遇政策落实率</w:t>
            </w:r>
          </w:p>
        </w:tc>
        <w:tc>
          <w:tcPr>
            <w:tcW w:w="737" w:type="dxa"/>
            <w:shd w:val="clear" w:color="auto" w:fill="auto"/>
            <w:noWrap w:val="0"/>
            <w:vAlign w:val="center"/>
          </w:tcPr>
          <w:p w14:paraId="4A3ECA21">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方正书宋_GBK" w:eastAsia="方正书宋_GBK"/>
              </w:rPr>
            </w:pPr>
            <w:r>
              <w:rPr>
                <w:rFonts w:ascii="方正书宋_GBK" w:eastAsia="方正书宋_GBK"/>
              </w:rPr>
              <w:t>100%</w:t>
            </w:r>
          </w:p>
        </w:tc>
        <w:tc>
          <w:tcPr>
            <w:tcW w:w="737" w:type="dxa"/>
            <w:shd w:val="clear" w:color="auto" w:fill="auto"/>
            <w:noWrap w:val="0"/>
            <w:vAlign w:val="center"/>
          </w:tcPr>
          <w:p w14:paraId="2C7819E3">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noWrap w:val="0"/>
            <w:vAlign w:val="center"/>
          </w:tcPr>
          <w:p w14:paraId="5E541F9B">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noWrap w:val="0"/>
            <w:vAlign w:val="center"/>
          </w:tcPr>
          <w:p w14:paraId="302B33BD">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方正书宋_GBK" w:eastAsia="方正书宋_GBK"/>
              </w:rPr>
            </w:pPr>
            <w:r>
              <w:rPr>
                <w:rFonts w:ascii="方正书宋_GBK" w:eastAsia="方正书宋_GBK"/>
              </w:rPr>
              <w:t>&lt;90%</w:t>
            </w:r>
          </w:p>
        </w:tc>
      </w:tr>
      <w:tr w14:paraId="74837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noWrap w:val="0"/>
            <w:vAlign w:val="center"/>
          </w:tcPr>
          <w:p w14:paraId="2C5CBB2A">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、干部队伍管理</w:t>
            </w:r>
          </w:p>
        </w:tc>
        <w:tc>
          <w:tcPr>
            <w:tcW w:w="1276" w:type="dxa"/>
            <w:vMerge w:val="restart"/>
            <w:shd w:val="clear" w:color="auto" w:fill="auto"/>
            <w:noWrap w:val="0"/>
            <w:vAlign w:val="center"/>
          </w:tcPr>
          <w:p w14:paraId="457F796A">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方正书宋_GBK" w:eastAsia="方正书宋_GBK"/>
              </w:rPr>
            </w:pPr>
            <w:r>
              <w:rPr>
                <w:rFonts w:ascii="方正书宋_GBK" w:eastAsia="方正书宋_GBK"/>
              </w:rPr>
              <w:t>267.42</w:t>
            </w:r>
          </w:p>
        </w:tc>
        <w:tc>
          <w:tcPr>
            <w:tcW w:w="2976" w:type="dxa"/>
            <w:vMerge w:val="restart"/>
            <w:shd w:val="clear" w:color="auto" w:fill="auto"/>
            <w:noWrap w:val="0"/>
            <w:vAlign w:val="center"/>
          </w:tcPr>
          <w:p w14:paraId="39C45C36">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方正书宋_GBK" w:eastAsia="方正书宋_GBK"/>
              </w:rPr>
            </w:pPr>
            <w:r>
              <w:rPr>
                <w:rFonts w:hint="eastAsia" w:ascii="方正书宋_GBK" w:eastAsia="方正书宋_GBK"/>
              </w:rPr>
              <w:t>负责组织对全县干部考核工作的指导和督导检查</w:t>
            </w:r>
            <w:r>
              <w:rPr>
                <w:rFonts w:ascii="方正书宋_GBK" w:eastAsia="方正书宋_GBK"/>
              </w:rPr>
              <w:t>,</w:t>
            </w:r>
            <w:r>
              <w:rPr>
                <w:rFonts w:hint="eastAsia" w:ascii="方正书宋_GBK" w:eastAsia="方正书宋_GBK"/>
              </w:rPr>
              <w:t>组织实施县委管理领导班子和领导干部的年度综合考核评价工作；负责对全县组织部门干部监督工作的综合、协调和宏观指导；承办部分干部的调配、交流及安置事宜；承办选调优秀应届大学毕业生到基层工作。</w:t>
            </w:r>
          </w:p>
        </w:tc>
        <w:tc>
          <w:tcPr>
            <w:tcW w:w="2976" w:type="dxa"/>
            <w:vMerge w:val="restart"/>
            <w:shd w:val="clear" w:color="auto" w:fill="auto"/>
            <w:noWrap w:val="0"/>
            <w:vAlign w:val="center"/>
          </w:tcPr>
          <w:p w14:paraId="5D8A92FA">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方正书宋_GBK" w:eastAsia="方正书宋_GBK"/>
              </w:rPr>
            </w:pPr>
            <w:r>
              <w:rPr>
                <w:rFonts w:hint="eastAsia" w:ascii="方正书宋_GBK" w:eastAsia="方正书宋_GBK"/>
              </w:rPr>
              <w:t>完成县管领导班子和领导干部年度综合考核评价工作，加强干部调研。</w:t>
            </w:r>
          </w:p>
        </w:tc>
        <w:tc>
          <w:tcPr>
            <w:tcW w:w="1417" w:type="dxa"/>
            <w:shd w:val="clear" w:color="auto" w:fill="auto"/>
            <w:noWrap w:val="0"/>
            <w:vAlign w:val="center"/>
          </w:tcPr>
          <w:p w14:paraId="6771F5C0">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方正书宋_GBK" w:eastAsia="方正书宋_GBK"/>
              </w:rPr>
            </w:pPr>
            <w:r>
              <w:rPr>
                <w:rFonts w:hint="eastAsia" w:ascii="方正书宋_GBK" w:eastAsia="方正书宋_GBK"/>
              </w:rPr>
              <w:t>对《干部任用条例》及有关党内法规贯彻执行情况进行监督检查工作的完成率</w:t>
            </w:r>
          </w:p>
        </w:tc>
        <w:tc>
          <w:tcPr>
            <w:tcW w:w="737" w:type="dxa"/>
            <w:shd w:val="clear" w:color="auto" w:fill="auto"/>
            <w:noWrap w:val="0"/>
            <w:vAlign w:val="center"/>
          </w:tcPr>
          <w:p w14:paraId="2C923339">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方正书宋_GBK" w:eastAsia="方正书宋_GBK"/>
              </w:rPr>
            </w:pPr>
            <w:r>
              <w:rPr>
                <w:rFonts w:ascii="方正书宋_GBK" w:eastAsia="方正书宋_GBK"/>
              </w:rPr>
              <w:t>100%</w:t>
            </w:r>
          </w:p>
        </w:tc>
        <w:tc>
          <w:tcPr>
            <w:tcW w:w="737" w:type="dxa"/>
            <w:shd w:val="clear" w:color="auto" w:fill="auto"/>
            <w:noWrap w:val="0"/>
            <w:vAlign w:val="center"/>
          </w:tcPr>
          <w:p w14:paraId="0873A37F">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noWrap w:val="0"/>
            <w:vAlign w:val="center"/>
          </w:tcPr>
          <w:p w14:paraId="402C8E78">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noWrap w:val="0"/>
            <w:vAlign w:val="center"/>
          </w:tcPr>
          <w:p w14:paraId="203613E2">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方正书宋_GBK" w:eastAsia="方正书宋_GBK"/>
              </w:rPr>
            </w:pPr>
            <w:r>
              <w:rPr>
                <w:rFonts w:ascii="方正书宋_GBK" w:eastAsia="方正书宋_GBK"/>
              </w:rPr>
              <w:t>&lt;90%</w:t>
            </w:r>
          </w:p>
        </w:tc>
      </w:tr>
      <w:tr w14:paraId="175A3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noWrap w:val="0"/>
            <w:vAlign w:val="center"/>
          </w:tcPr>
          <w:p w14:paraId="0E6E1CE0">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方正书宋_GBK" w:eastAsia="方正书宋_GBK"/>
                <w:b/>
              </w:rPr>
            </w:pPr>
          </w:p>
        </w:tc>
        <w:tc>
          <w:tcPr>
            <w:tcW w:w="1276" w:type="dxa"/>
            <w:vMerge w:val="continue"/>
            <w:shd w:val="clear" w:color="auto" w:fill="auto"/>
            <w:noWrap w:val="0"/>
            <w:vAlign w:val="center"/>
          </w:tcPr>
          <w:p w14:paraId="22BDEE97">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方正书宋_GBK" w:eastAsia="方正书宋_GBK"/>
              </w:rPr>
            </w:pPr>
          </w:p>
        </w:tc>
        <w:tc>
          <w:tcPr>
            <w:tcW w:w="2976" w:type="dxa"/>
            <w:vMerge w:val="continue"/>
            <w:shd w:val="clear" w:color="auto" w:fill="auto"/>
            <w:noWrap w:val="0"/>
            <w:vAlign w:val="center"/>
          </w:tcPr>
          <w:p w14:paraId="46C05519">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方正书宋_GBK" w:eastAsia="方正书宋_GBK"/>
              </w:rPr>
            </w:pPr>
          </w:p>
        </w:tc>
        <w:tc>
          <w:tcPr>
            <w:tcW w:w="2976" w:type="dxa"/>
            <w:vMerge w:val="continue"/>
            <w:shd w:val="clear" w:color="auto" w:fill="auto"/>
            <w:noWrap w:val="0"/>
            <w:vAlign w:val="center"/>
          </w:tcPr>
          <w:p w14:paraId="34B3304A">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方正书宋_GBK" w:eastAsia="方正书宋_GBK"/>
              </w:rPr>
            </w:pPr>
          </w:p>
        </w:tc>
        <w:tc>
          <w:tcPr>
            <w:tcW w:w="1417" w:type="dxa"/>
            <w:shd w:val="clear" w:color="auto" w:fill="auto"/>
            <w:noWrap w:val="0"/>
            <w:vAlign w:val="center"/>
          </w:tcPr>
          <w:p w14:paraId="26AD0524">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方正书宋_GBK" w:eastAsia="方正书宋_GBK"/>
              </w:rPr>
            </w:pPr>
            <w:r>
              <w:rPr>
                <w:rFonts w:hint="eastAsia" w:ascii="方正书宋_GBK" w:eastAsia="方正书宋_GBK"/>
              </w:rPr>
              <w:t>县管领导班子和领导干部年度综合考核评价工作完成率</w:t>
            </w:r>
          </w:p>
        </w:tc>
        <w:tc>
          <w:tcPr>
            <w:tcW w:w="737" w:type="dxa"/>
            <w:shd w:val="clear" w:color="auto" w:fill="auto"/>
            <w:noWrap w:val="0"/>
            <w:vAlign w:val="center"/>
          </w:tcPr>
          <w:p w14:paraId="154139EA">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方正书宋_GBK" w:eastAsia="方正书宋_GBK"/>
              </w:rPr>
            </w:pPr>
            <w:r>
              <w:rPr>
                <w:rFonts w:ascii="方正书宋_GBK" w:eastAsia="方正书宋_GBK"/>
              </w:rPr>
              <w:t>100%</w:t>
            </w:r>
          </w:p>
        </w:tc>
        <w:tc>
          <w:tcPr>
            <w:tcW w:w="737" w:type="dxa"/>
            <w:shd w:val="clear" w:color="auto" w:fill="auto"/>
            <w:noWrap w:val="0"/>
            <w:vAlign w:val="center"/>
          </w:tcPr>
          <w:p w14:paraId="003AB8F8">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noWrap w:val="0"/>
            <w:vAlign w:val="center"/>
          </w:tcPr>
          <w:p w14:paraId="40703D1F">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noWrap w:val="0"/>
            <w:vAlign w:val="center"/>
          </w:tcPr>
          <w:p w14:paraId="7A48686C">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方正书宋_GBK" w:eastAsia="方正书宋_GBK"/>
              </w:rPr>
            </w:pPr>
            <w:r>
              <w:rPr>
                <w:rFonts w:ascii="方正书宋_GBK" w:eastAsia="方正书宋_GBK"/>
              </w:rPr>
              <w:t>&lt;90%</w:t>
            </w:r>
          </w:p>
        </w:tc>
      </w:tr>
      <w:tr w14:paraId="2A212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660FB583">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、干部培养选拔</w:t>
            </w:r>
          </w:p>
        </w:tc>
        <w:tc>
          <w:tcPr>
            <w:tcW w:w="1276" w:type="dxa"/>
            <w:shd w:val="clear" w:color="auto" w:fill="auto"/>
            <w:noWrap w:val="0"/>
            <w:vAlign w:val="center"/>
          </w:tcPr>
          <w:p w14:paraId="753162BE">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方正书宋_GBK" w:eastAsia="方正书宋_GBK"/>
              </w:rPr>
            </w:pPr>
            <w:r>
              <w:rPr>
                <w:rFonts w:ascii="方正书宋_GBK" w:eastAsia="方正书宋_GBK"/>
              </w:rPr>
              <w:t>8.00</w:t>
            </w:r>
          </w:p>
        </w:tc>
        <w:tc>
          <w:tcPr>
            <w:tcW w:w="2976" w:type="dxa"/>
            <w:shd w:val="clear" w:color="auto" w:fill="auto"/>
            <w:noWrap w:val="0"/>
            <w:vAlign w:val="center"/>
          </w:tcPr>
          <w:p w14:paraId="3DFAD226">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方正书宋_GBK" w:eastAsia="方正书宋_GBK"/>
              </w:rPr>
            </w:pPr>
            <w:r>
              <w:rPr>
                <w:rFonts w:hint="eastAsia" w:ascii="方正书宋_GBK" w:eastAsia="方正书宋_GBK"/>
              </w:rPr>
              <w:t>组织落实培养选拔后备干部、妇女干部、少数民族干部、党外干部和年轻干部工作。</w:t>
            </w:r>
          </w:p>
        </w:tc>
        <w:tc>
          <w:tcPr>
            <w:tcW w:w="2976" w:type="dxa"/>
            <w:shd w:val="clear" w:color="auto" w:fill="auto"/>
            <w:noWrap w:val="0"/>
            <w:vAlign w:val="center"/>
          </w:tcPr>
          <w:p w14:paraId="65110116">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方正书宋_GBK" w:eastAsia="方正书宋_GBK"/>
              </w:rPr>
            </w:pPr>
            <w:r>
              <w:rPr>
                <w:rFonts w:hint="eastAsia" w:ascii="方正书宋_GBK" w:eastAsia="方正书宋_GBK"/>
              </w:rPr>
              <w:t>组织落实培养选拔后备干部、妇女干部、少数民族干部工作。</w:t>
            </w:r>
          </w:p>
        </w:tc>
        <w:tc>
          <w:tcPr>
            <w:tcW w:w="1417" w:type="dxa"/>
            <w:shd w:val="clear" w:color="auto" w:fill="auto"/>
            <w:noWrap w:val="0"/>
            <w:vAlign w:val="center"/>
          </w:tcPr>
          <w:p w14:paraId="7C5DEF8E">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方正书宋_GBK" w:eastAsia="方正书宋_GBK"/>
              </w:rPr>
            </w:pPr>
            <w:r>
              <w:rPr>
                <w:rFonts w:hint="eastAsia" w:ascii="方正书宋_GBK" w:eastAsia="方正书宋_GBK"/>
              </w:rPr>
              <w:t>干部选拔工作完成率</w:t>
            </w:r>
          </w:p>
        </w:tc>
        <w:tc>
          <w:tcPr>
            <w:tcW w:w="737" w:type="dxa"/>
            <w:shd w:val="clear" w:color="auto" w:fill="auto"/>
            <w:noWrap w:val="0"/>
            <w:vAlign w:val="center"/>
          </w:tcPr>
          <w:p w14:paraId="170ED565">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方正书宋_GBK" w:eastAsia="方正书宋_GBK"/>
              </w:rPr>
            </w:pPr>
            <w:r>
              <w:rPr>
                <w:rFonts w:ascii="方正书宋_GBK" w:eastAsia="方正书宋_GBK"/>
              </w:rPr>
              <w:t>100%</w:t>
            </w:r>
          </w:p>
        </w:tc>
        <w:tc>
          <w:tcPr>
            <w:tcW w:w="737" w:type="dxa"/>
            <w:shd w:val="clear" w:color="auto" w:fill="auto"/>
            <w:noWrap w:val="0"/>
            <w:vAlign w:val="center"/>
          </w:tcPr>
          <w:p w14:paraId="545B6A86">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noWrap w:val="0"/>
            <w:vAlign w:val="center"/>
          </w:tcPr>
          <w:p w14:paraId="211A1530">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noWrap w:val="0"/>
            <w:vAlign w:val="center"/>
          </w:tcPr>
          <w:p w14:paraId="162902A5">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方正书宋_GBK" w:eastAsia="方正书宋_GBK"/>
              </w:rPr>
            </w:pPr>
            <w:r>
              <w:rPr>
                <w:rFonts w:ascii="方正书宋_GBK" w:eastAsia="方正书宋_GBK"/>
              </w:rPr>
              <w:t>&lt;80%</w:t>
            </w:r>
          </w:p>
        </w:tc>
      </w:tr>
      <w:tr w14:paraId="76C80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797F6B0A">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方正书宋_GBK" w:eastAsia="方正书宋_GBK"/>
                <w:b/>
              </w:rPr>
            </w:pPr>
            <w:r>
              <w:rPr>
                <w:rFonts w:hint="eastAsia" w:ascii="方正书宋_GBK" w:eastAsia="方正书宋_GBK"/>
                <w:b/>
              </w:rPr>
              <w:t>　　</w:t>
            </w:r>
            <w:r>
              <w:rPr>
                <w:rFonts w:ascii="方正书宋_GBK" w:eastAsia="方正书宋_GBK"/>
                <w:b/>
              </w:rPr>
              <w:t>4</w:t>
            </w:r>
            <w:r>
              <w:rPr>
                <w:rFonts w:hint="eastAsia" w:ascii="方正书宋_GBK" w:eastAsia="方正书宋_GBK"/>
                <w:b/>
              </w:rPr>
              <w:t>、干部教育培训</w:t>
            </w:r>
          </w:p>
        </w:tc>
        <w:tc>
          <w:tcPr>
            <w:tcW w:w="1276" w:type="dxa"/>
            <w:shd w:val="clear" w:color="auto" w:fill="auto"/>
            <w:noWrap w:val="0"/>
            <w:vAlign w:val="center"/>
          </w:tcPr>
          <w:p w14:paraId="63F6500D">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方正书宋_GBK" w:eastAsia="方正书宋_GBK"/>
              </w:rPr>
            </w:pPr>
            <w:r>
              <w:rPr>
                <w:rFonts w:ascii="方正书宋_GBK" w:eastAsia="方正书宋_GBK"/>
              </w:rPr>
              <w:t>27.00</w:t>
            </w:r>
          </w:p>
        </w:tc>
        <w:tc>
          <w:tcPr>
            <w:tcW w:w="2976" w:type="dxa"/>
            <w:shd w:val="clear" w:color="auto" w:fill="auto"/>
            <w:noWrap w:val="0"/>
            <w:vAlign w:val="center"/>
          </w:tcPr>
          <w:p w14:paraId="2D4944BA">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方正书宋_GBK" w:eastAsia="方正书宋_GBK"/>
              </w:rPr>
            </w:pPr>
            <w:r>
              <w:rPr>
                <w:rFonts w:hint="eastAsia" w:ascii="方正书宋_GBK" w:eastAsia="方正书宋_GBK"/>
              </w:rPr>
              <w:t>主管全县的干部教育培训工作。承担县委干部教育工作领导小组办公室的职责任务；研究和探索适合我县情况的干部培训制度。</w:t>
            </w:r>
          </w:p>
        </w:tc>
        <w:tc>
          <w:tcPr>
            <w:tcW w:w="2976" w:type="dxa"/>
            <w:shd w:val="clear" w:color="auto" w:fill="auto"/>
            <w:noWrap w:val="0"/>
            <w:vAlign w:val="center"/>
          </w:tcPr>
          <w:p w14:paraId="08077C7F">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方正书宋_GBK" w:eastAsia="方正书宋_GBK"/>
              </w:rPr>
            </w:pPr>
            <w:r>
              <w:rPr>
                <w:rFonts w:hint="eastAsia" w:ascii="方正书宋_GBK" w:eastAsia="方正书宋_GBK"/>
              </w:rPr>
              <w:t>建立规范的干部教育培训体系。</w:t>
            </w:r>
          </w:p>
        </w:tc>
        <w:tc>
          <w:tcPr>
            <w:tcW w:w="1417" w:type="dxa"/>
            <w:shd w:val="clear" w:color="auto" w:fill="auto"/>
            <w:noWrap w:val="0"/>
            <w:vAlign w:val="center"/>
          </w:tcPr>
          <w:p w14:paraId="0A0B30C7">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方正书宋_GBK" w:eastAsia="方正书宋_GBK"/>
              </w:rPr>
            </w:pPr>
            <w:r>
              <w:rPr>
                <w:rFonts w:hint="eastAsia" w:ascii="方正书宋_GBK" w:eastAsia="方正书宋_GBK"/>
              </w:rPr>
              <w:t>干部教育培训计划完成情况</w:t>
            </w:r>
          </w:p>
        </w:tc>
        <w:tc>
          <w:tcPr>
            <w:tcW w:w="737" w:type="dxa"/>
            <w:shd w:val="clear" w:color="auto" w:fill="auto"/>
            <w:noWrap w:val="0"/>
            <w:vAlign w:val="center"/>
          </w:tcPr>
          <w:p w14:paraId="14857FC4">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方正书宋_GBK" w:eastAsia="方正书宋_GBK"/>
              </w:rPr>
            </w:pPr>
            <w:r>
              <w:rPr>
                <w:rFonts w:hint="eastAsia" w:ascii="方正书宋_GBK" w:eastAsia="方正书宋_GBK"/>
              </w:rPr>
              <w:t>≥</w:t>
            </w:r>
            <w:r>
              <w:rPr>
                <w:rFonts w:ascii="方正书宋_GBK" w:eastAsia="方正书宋_GBK"/>
              </w:rPr>
              <w:t>3</w:t>
            </w:r>
          </w:p>
        </w:tc>
        <w:tc>
          <w:tcPr>
            <w:tcW w:w="737" w:type="dxa"/>
            <w:shd w:val="clear" w:color="auto" w:fill="auto"/>
            <w:noWrap w:val="0"/>
            <w:vAlign w:val="center"/>
          </w:tcPr>
          <w:p w14:paraId="54CB41D2">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方正书宋_GBK" w:eastAsia="方正书宋_GBK"/>
              </w:rPr>
            </w:pPr>
            <w:r>
              <w:rPr>
                <w:rFonts w:ascii="方正书宋_GBK" w:eastAsia="方正书宋_GBK"/>
              </w:rPr>
              <w:t>2</w:t>
            </w:r>
          </w:p>
        </w:tc>
        <w:tc>
          <w:tcPr>
            <w:tcW w:w="737" w:type="dxa"/>
            <w:shd w:val="clear" w:color="auto" w:fill="auto"/>
            <w:noWrap w:val="0"/>
            <w:vAlign w:val="center"/>
          </w:tcPr>
          <w:p w14:paraId="45D2839E">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方正书宋_GBK" w:eastAsia="方正书宋_GBK"/>
              </w:rPr>
            </w:pPr>
            <w:r>
              <w:rPr>
                <w:rFonts w:ascii="方正书宋_GBK" w:eastAsia="方正书宋_GBK"/>
              </w:rPr>
              <w:t>1</w:t>
            </w:r>
          </w:p>
        </w:tc>
        <w:tc>
          <w:tcPr>
            <w:tcW w:w="737" w:type="dxa"/>
            <w:shd w:val="clear" w:color="auto" w:fill="auto"/>
            <w:noWrap w:val="0"/>
            <w:vAlign w:val="center"/>
          </w:tcPr>
          <w:p w14:paraId="7AA717B3">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方正书宋_GBK" w:eastAsia="方正书宋_GBK"/>
              </w:rPr>
            </w:pPr>
            <w:r>
              <w:rPr>
                <w:rFonts w:ascii="方正书宋_GBK" w:eastAsia="方正书宋_GBK"/>
              </w:rPr>
              <w:t>0</w:t>
            </w:r>
          </w:p>
        </w:tc>
      </w:tr>
      <w:tr w14:paraId="7528E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2E305141">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方正书宋_GBK" w:eastAsia="方正书宋_GBK"/>
                <w:b/>
              </w:rPr>
            </w:pPr>
            <w:r>
              <w:rPr>
                <w:rFonts w:hint="eastAsia" w:ascii="方正书宋_GBK" w:eastAsia="方正书宋_GBK"/>
                <w:b/>
              </w:rPr>
              <w:t>三、全县人才工作及队伍建设</w:t>
            </w:r>
          </w:p>
        </w:tc>
        <w:tc>
          <w:tcPr>
            <w:tcW w:w="1276" w:type="dxa"/>
            <w:shd w:val="clear" w:color="auto" w:fill="auto"/>
            <w:noWrap w:val="0"/>
            <w:vAlign w:val="center"/>
          </w:tcPr>
          <w:p w14:paraId="55BB7C1D">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方正书宋_GBK" w:eastAsia="方正书宋_GBK"/>
              </w:rPr>
            </w:pPr>
            <w:r>
              <w:rPr>
                <w:rFonts w:ascii="方正书宋_GBK" w:eastAsia="方正书宋_GBK"/>
              </w:rPr>
              <w:t>24.70</w:t>
            </w:r>
          </w:p>
        </w:tc>
        <w:tc>
          <w:tcPr>
            <w:tcW w:w="2976" w:type="dxa"/>
            <w:shd w:val="clear" w:color="auto" w:fill="auto"/>
            <w:noWrap w:val="0"/>
            <w:vAlign w:val="center"/>
          </w:tcPr>
          <w:p w14:paraId="33CE7EC0">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方正书宋_GBK" w:eastAsia="方正书宋_GBK"/>
              </w:rPr>
            </w:pPr>
            <w:r>
              <w:rPr>
                <w:rFonts w:hint="eastAsia" w:ascii="方正书宋_GBK" w:eastAsia="方正书宋_GBK"/>
              </w:rPr>
              <w:t>负责全县人才工作牵头抓总职能的落实，对全县人才工作和人才队伍建设进行指导、协调和督促检查；负责全县有关专项人才支持计划组织实施工作；负责收集、掌握、反映全县人才工作动态。</w:t>
            </w:r>
          </w:p>
        </w:tc>
        <w:tc>
          <w:tcPr>
            <w:tcW w:w="2976" w:type="dxa"/>
            <w:shd w:val="clear" w:color="auto" w:fill="auto"/>
            <w:noWrap w:val="0"/>
            <w:vAlign w:val="center"/>
          </w:tcPr>
          <w:p w14:paraId="6414D4BD">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方正书宋_GBK" w:eastAsia="方正书宋_GBK"/>
              </w:rPr>
            </w:pPr>
            <w:r>
              <w:rPr>
                <w:rFonts w:hint="eastAsia" w:ascii="方正书宋_GBK" w:eastAsia="方正书宋_GBK"/>
              </w:rPr>
              <w:t>做好全局性人才工作事项的统筹谋划；承担县委人才工作领导小组有关会议筹备、文件起草、协调联络服务等工作；围绕人才理论和全县人才工作进展中的实际问题开展调查研究，提出加强和改进人才工作的意见和建议。</w:t>
            </w:r>
          </w:p>
        </w:tc>
        <w:tc>
          <w:tcPr>
            <w:tcW w:w="1417" w:type="dxa"/>
            <w:shd w:val="clear" w:color="auto" w:fill="auto"/>
            <w:noWrap w:val="0"/>
            <w:vAlign w:val="center"/>
          </w:tcPr>
          <w:p w14:paraId="117F6070">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方正书宋_GBK" w:eastAsia="方正书宋_GBK"/>
              </w:rPr>
            </w:pPr>
          </w:p>
        </w:tc>
        <w:tc>
          <w:tcPr>
            <w:tcW w:w="737" w:type="dxa"/>
            <w:shd w:val="clear" w:color="auto" w:fill="auto"/>
            <w:noWrap w:val="0"/>
            <w:vAlign w:val="center"/>
          </w:tcPr>
          <w:p w14:paraId="5EFEB46D">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方正书宋_GBK" w:eastAsia="方正书宋_GBK"/>
              </w:rPr>
            </w:pPr>
          </w:p>
        </w:tc>
        <w:tc>
          <w:tcPr>
            <w:tcW w:w="737" w:type="dxa"/>
            <w:shd w:val="clear" w:color="auto" w:fill="auto"/>
            <w:noWrap w:val="0"/>
            <w:vAlign w:val="center"/>
          </w:tcPr>
          <w:p w14:paraId="075A3380">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方正书宋_GBK" w:eastAsia="方正书宋_GBK"/>
              </w:rPr>
            </w:pPr>
          </w:p>
        </w:tc>
        <w:tc>
          <w:tcPr>
            <w:tcW w:w="737" w:type="dxa"/>
            <w:shd w:val="clear" w:color="auto" w:fill="auto"/>
            <w:noWrap w:val="0"/>
            <w:vAlign w:val="center"/>
          </w:tcPr>
          <w:p w14:paraId="1D110941">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方正书宋_GBK" w:eastAsia="方正书宋_GBK"/>
              </w:rPr>
            </w:pPr>
          </w:p>
        </w:tc>
        <w:tc>
          <w:tcPr>
            <w:tcW w:w="737" w:type="dxa"/>
            <w:shd w:val="clear" w:color="auto" w:fill="auto"/>
            <w:noWrap w:val="0"/>
            <w:vAlign w:val="center"/>
          </w:tcPr>
          <w:p w14:paraId="475BBFDF">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方正书宋_GBK" w:eastAsia="方正书宋_GBK"/>
              </w:rPr>
            </w:pPr>
          </w:p>
        </w:tc>
      </w:tr>
      <w:tr w14:paraId="3BB07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noWrap w:val="0"/>
            <w:vAlign w:val="center"/>
          </w:tcPr>
          <w:p w14:paraId="1864F465">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、全县人才工作及队伍建设</w:t>
            </w:r>
          </w:p>
        </w:tc>
        <w:tc>
          <w:tcPr>
            <w:tcW w:w="1276" w:type="dxa"/>
            <w:vMerge w:val="restart"/>
            <w:shd w:val="clear" w:color="auto" w:fill="auto"/>
            <w:noWrap w:val="0"/>
            <w:vAlign w:val="center"/>
          </w:tcPr>
          <w:p w14:paraId="1E69684E">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方正书宋_GBK" w:eastAsia="方正书宋_GBK"/>
              </w:rPr>
            </w:pPr>
            <w:r>
              <w:rPr>
                <w:rFonts w:ascii="方正书宋_GBK" w:eastAsia="方正书宋_GBK"/>
              </w:rPr>
              <w:t>24.70</w:t>
            </w:r>
          </w:p>
        </w:tc>
        <w:tc>
          <w:tcPr>
            <w:tcW w:w="2976" w:type="dxa"/>
            <w:vMerge w:val="restart"/>
            <w:shd w:val="clear" w:color="auto" w:fill="auto"/>
            <w:noWrap w:val="0"/>
            <w:vAlign w:val="center"/>
          </w:tcPr>
          <w:p w14:paraId="2B051B15">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方正书宋_GBK" w:eastAsia="方正书宋_GBK"/>
              </w:rPr>
            </w:pPr>
            <w:r>
              <w:rPr>
                <w:rFonts w:hint="eastAsia" w:ascii="方正书宋_GBK" w:eastAsia="方正书宋_GBK"/>
              </w:rPr>
              <w:t>负责全县人才工作牵头抓总职能的落实，对全县人才工作和人才队伍建设进行指导、协调和督促检查；负责全县有关专项人才支持计划组织实施工作；负责收集、掌握、反映全县人才工作动态。</w:t>
            </w:r>
          </w:p>
        </w:tc>
        <w:tc>
          <w:tcPr>
            <w:tcW w:w="2976" w:type="dxa"/>
            <w:vMerge w:val="restart"/>
            <w:shd w:val="clear" w:color="auto" w:fill="auto"/>
            <w:noWrap w:val="0"/>
            <w:vAlign w:val="center"/>
          </w:tcPr>
          <w:p w14:paraId="751C78ED">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方正书宋_GBK" w:eastAsia="方正书宋_GBK"/>
              </w:rPr>
            </w:pPr>
            <w:r>
              <w:rPr>
                <w:rFonts w:hint="eastAsia" w:ascii="方正书宋_GBK" w:eastAsia="方正书宋_GBK"/>
              </w:rPr>
              <w:t>做好全局性人才工作事项的统筹谋划；承担县委人才工作领导小组有关会议筹备、文件起草、协调联络服务等工作；围绕人才理论和全县人才工作进展中的实际问题开展调查研究，提出加强和改进人才工作的意见和建议。</w:t>
            </w:r>
          </w:p>
        </w:tc>
        <w:tc>
          <w:tcPr>
            <w:tcW w:w="1417" w:type="dxa"/>
            <w:shd w:val="clear" w:color="auto" w:fill="auto"/>
            <w:noWrap w:val="0"/>
            <w:vAlign w:val="center"/>
          </w:tcPr>
          <w:p w14:paraId="6B92CC9F">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方正书宋_GBK" w:eastAsia="方正书宋_GBK"/>
              </w:rPr>
            </w:pPr>
            <w:r>
              <w:rPr>
                <w:rFonts w:hint="eastAsia" w:ascii="方正书宋_GBK" w:eastAsia="方正书宋_GBK"/>
              </w:rPr>
              <w:t>重点人才工程年度目标任务完成率</w:t>
            </w:r>
          </w:p>
        </w:tc>
        <w:tc>
          <w:tcPr>
            <w:tcW w:w="737" w:type="dxa"/>
            <w:shd w:val="clear" w:color="auto" w:fill="auto"/>
            <w:noWrap w:val="0"/>
            <w:vAlign w:val="center"/>
          </w:tcPr>
          <w:p w14:paraId="396B0B24">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方正书宋_GBK" w:eastAsia="方正书宋_GBK"/>
              </w:rPr>
            </w:pPr>
            <w:r>
              <w:rPr>
                <w:rFonts w:ascii="方正书宋_GBK" w:eastAsia="方正书宋_GBK"/>
              </w:rPr>
              <w:t>100%</w:t>
            </w:r>
          </w:p>
        </w:tc>
        <w:tc>
          <w:tcPr>
            <w:tcW w:w="737" w:type="dxa"/>
            <w:shd w:val="clear" w:color="auto" w:fill="auto"/>
            <w:noWrap w:val="0"/>
            <w:vAlign w:val="center"/>
          </w:tcPr>
          <w:p w14:paraId="4EE8EC06">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noWrap w:val="0"/>
            <w:vAlign w:val="center"/>
          </w:tcPr>
          <w:p w14:paraId="2C46D2C5">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noWrap w:val="0"/>
            <w:vAlign w:val="center"/>
          </w:tcPr>
          <w:p w14:paraId="055712C3">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方正书宋_GBK" w:eastAsia="方正书宋_GBK"/>
              </w:rPr>
            </w:pPr>
            <w:r>
              <w:rPr>
                <w:rFonts w:ascii="方正书宋_GBK" w:eastAsia="方正书宋_GBK"/>
              </w:rPr>
              <w:t>&lt;80%</w:t>
            </w:r>
          </w:p>
        </w:tc>
      </w:tr>
      <w:tr w14:paraId="4F0F9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noWrap w:val="0"/>
            <w:vAlign w:val="center"/>
          </w:tcPr>
          <w:p w14:paraId="04B59A64">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方正书宋_GBK" w:eastAsia="方正书宋_GBK"/>
                <w:b/>
              </w:rPr>
            </w:pPr>
          </w:p>
        </w:tc>
        <w:tc>
          <w:tcPr>
            <w:tcW w:w="1276" w:type="dxa"/>
            <w:vMerge w:val="continue"/>
            <w:shd w:val="clear" w:color="auto" w:fill="auto"/>
            <w:noWrap w:val="0"/>
            <w:vAlign w:val="center"/>
          </w:tcPr>
          <w:p w14:paraId="088A3090">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方正书宋_GBK" w:eastAsia="方正书宋_GBK"/>
              </w:rPr>
            </w:pPr>
          </w:p>
        </w:tc>
        <w:tc>
          <w:tcPr>
            <w:tcW w:w="2976" w:type="dxa"/>
            <w:vMerge w:val="continue"/>
            <w:shd w:val="clear" w:color="auto" w:fill="auto"/>
            <w:noWrap w:val="0"/>
            <w:vAlign w:val="center"/>
          </w:tcPr>
          <w:p w14:paraId="2D9610E7">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方正书宋_GBK" w:eastAsia="方正书宋_GBK"/>
              </w:rPr>
            </w:pPr>
          </w:p>
        </w:tc>
        <w:tc>
          <w:tcPr>
            <w:tcW w:w="2976" w:type="dxa"/>
            <w:vMerge w:val="continue"/>
            <w:shd w:val="clear" w:color="auto" w:fill="auto"/>
            <w:noWrap w:val="0"/>
            <w:vAlign w:val="center"/>
          </w:tcPr>
          <w:p w14:paraId="7EF927C7">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方正书宋_GBK" w:eastAsia="方正书宋_GBK"/>
              </w:rPr>
            </w:pPr>
          </w:p>
        </w:tc>
        <w:tc>
          <w:tcPr>
            <w:tcW w:w="1417" w:type="dxa"/>
            <w:shd w:val="clear" w:color="auto" w:fill="auto"/>
            <w:noWrap w:val="0"/>
            <w:vAlign w:val="center"/>
          </w:tcPr>
          <w:p w14:paraId="5A28D1DA">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方正书宋_GBK" w:eastAsia="方正书宋_GBK"/>
              </w:rPr>
            </w:pPr>
            <w:r>
              <w:rPr>
                <w:rFonts w:hint="eastAsia" w:ascii="方正书宋_GBK" w:eastAsia="方正书宋_GBK"/>
              </w:rPr>
              <w:t>县委人才工作要点工作完成率</w:t>
            </w:r>
          </w:p>
        </w:tc>
        <w:tc>
          <w:tcPr>
            <w:tcW w:w="737" w:type="dxa"/>
            <w:shd w:val="clear" w:color="auto" w:fill="auto"/>
            <w:noWrap w:val="0"/>
            <w:vAlign w:val="center"/>
          </w:tcPr>
          <w:p w14:paraId="24C715B7">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方正书宋_GBK" w:eastAsia="方正书宋_GBK"/>
              </w:rPr>
            </w:pPr>
            <w:r>
              <w:rPr>
                <w:rFonts w:ascii="方正书宋_GBK" w:eastAsia="方正书宋_GBK"/>
              </w:rPr>
              <w:t>100%</w:t>
            </w:r>
          </w:p>
        </w:tc>
        <w:tc>
          <w:tcPr>
            <w:tcW w:w="737" w:type="dxa"/>
            <w:shd w:val="clear" w:color="auto" w:fill="auto"/>
            <w:noWrap w:val="0"/>
            <w:vAlign w:val="center"/>
          </w:tcPr>
          <w:p w14:paraId="7FEECF72">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noWrap w:val="0"/>
            <w:vAlign w:val="center"/>
          </w:tcPr>
          <w:p w14:paraId="6C7E3FBB">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noWrap w:val="0"/>
            <w:vAlign w:val="center"/>
          </w:tcPr>
          <w:p w14:paraId="36EF68AF">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方正书宋_GBK" w:eastAsia="方正书宋_GBK"/>
              </w:rPr>
            </w:pPr>
            <w:r>
              <w:rPr>
                <w:rFonts w:ascii="方正书宋_GBK" w:eastAsia="方正书宋_GBK"/>
              </w:rPr>
              <w:t>&lt;80%</w:t>
            </w:r>
          </w:p>
        </w:tc>
      </w:tr>
      <w:tr w14:paraId="75CB3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213F2453">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方正书宋_GBK" w:eastAsia="方正书宋_GBK"/>
                <w:b/>
              </w:rPr>
            </w:pPr>
            <w:r>
              <w:rPr>
                <w:rFonts w:hint="eastAsia" w:ascii="方正书宋_GBK" w:eastAsia="方正书宋_GBK"/>
                <w:b/>
              </w:rPr>
              <w:t>四、事务管理</w:t>
            </w:r>
          </w:p>
        </w:tc>
        <w:tc>
          <w:tcPr>
            <w:tcW w:w="1276" w:type="dxa"/>
            <w:shd w:val="clear" w:color="auto" w:fill="auto"/>
            <w:noWrap w:val="0"/>
            <w:vAlign w:val="center"/>
          </w:tcPr>
          <w:p w14:paraId="765FF25C">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方正书宋_GBK" w:eastAsia="方正书宋_GBK"/>
              </w:rPr>
            </w:pPr>
            <w:r>
              <w:rPr>
                <w:rFonts w:ascii="方正书宋_GBK" w:eastAsia="方正书宋_GBK"/>
              </w:rPr>
              <w:t>61.00</w:t>
            </w:r>
          </w:p>
        </w:tc>
        <w:tc>
          <w:tcPr>
            <w:tcW w:w="2976" w:type="dxa"/>
            <w:shd w:val="clear" w:color="auto" w:fill="auto"/>
            <w:noWrap w:val="0"/>
            <w:vAlign w:val="center"/>
          </w:tcPr>
          <w:p w14:paraId="59848787">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方正书宋_GBK" w:eastAsia="方正书宋_GBK"/>
              </w:rPr>
            </w:pPr>
            <w:r>
              <w:rPr>
                <w:rFonts w:hint="eastAsia" w:ascii="方正书宋_GBK" w:eastAsia="方正书宋_GBK"/>
              </w:rPr>
              <w:t>负责做好部机关机要、文秘、信访、会议、固定资产等工作的计划安排和管理；负责机关自身建设；负责老干部综合服务和保障工作；负责组织史征编工作；组织系统信息化建设。</w:t>
            </w:r>
          </w:p>
        </w:tc>
        <w:tc>
          <w:tcPr>
            <w:tcW w:w="2976" w:type="dxa"/>
            <w:shd w:val="clear" w:color="auto" w:fill="auto"/>
            <w:noWrap w:val="0"/>
            <w:vAlign w:val="center"/>
          </w:tcPr>
          <w:p w14:paraId="6A9375E2">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方正书宋_GBK" w:eastAsia="方正书宋_GBK"/>
              </w:rPr>
            </w:pPr>
            <w:r>
              <w:rPr>
                <w:rFonts w:hint="eastAsia" w:ascii="方正书宋_GBK" w:eastAsia="方正书宋_GBK"/>
              </w:rPr>
              <w:t>做好部机关机要、文秘、信访、会议、固定资产等工作的计划安排和管理；干部、人事政策科学合理；做好老干部综合服务和保障工作；完成组织史征编工作；信息系统运行无障碍。</w:t>
            </w:r>
          </w:p>
        </w:tc>
        <w:tc>
          <w:tcPr>
            <w:tcW w:w="1417" w:type="dxa"/>
            <w:shd w:val="clear" w:color="auto" w:fill="auto"/>
            <w:noWrap w:val="0"/>
            <w:vAlign w:val="center"/>
          </w:tcPr>
          <w:p w14:paraId="7A7BEF35">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方正书宋_GBK" w:eastAsia="方正书宋_GBK"/>
              </w:rPr>
            </w:pPr>
          </w:p>
        </w:tc>
        <w:tc>
          <w:tcPr>
            <w:tcW w:w="737" w:type="dxa"/>
            <w:shd w:val="clear" w:color="auto" w:fill="auto"/>
            <w:noWrap w:val="0"/>
            <w:vAlign w:val="center"/>
          </w:tcPr>
          <w:p w14:paraId="70CBEDF3">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方正书宋_GBK" w:eastAsia="方正书宋_GBK"/>
              </w:rPr>
            </w:pPr>
          </w:p>
        </w:tc>
        <w:tc>
          <w:tcPr>
            <w:tcW w:w="737" w:type="dxa"/>
            <w:shd w:val="clear" w:color="auto" w:fill="auto"/>
            <w:noWrap w:val="0"/>
            <w:vAlign w:val="center"/>
          </w:tcPr>
          <w:p w14:paraId="31286E04">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方正书宋_GBK" w:eastAsia="方正书宋_GBK"/>
              </w:rPr>
            </w:pPr>
          </w:p>
        </w:tc>
        <w:tc>
          <w:tcPr>
            <w:tcW w:w="737" w:type="dxa"/>
            <w:shd w:val="clear" w:color="auto" w:fill="auto"/>
            <w:noWrap w:val="0"/>
            <w:vAlign w:val="center"/>
          </w:tcPr>
          <w:p w14:paraId="5AB26499">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方正书宋_GBK" w:eastAsia="方正书宋_GBK"/>
              </w:rPr>
            </w:pPr>
          </w:p>
        </w:tc>
        <w:tc>
          <w:tcPr>
            <w:tcW w:w="737" w:type="dxa"/>
            <w:shd w:val="clear" w:color="auto" w:fill="auto"/>
            <w:noWrap w:val="0"/>
            <w:vAlign w:val="center"/>
          </w:tcPr>
          <w:p w14:paraId="22EC9ED6">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方正书宋_GBK" w:eastAsia="方正书宋_GBK"/>
              </w:rPr>
            </w:pPr>
          </w:p>
        </w:tc>
      </w:tr>
      <w:tr w14:paraId="7F243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noWrap w:val="0"/>
            <w:vAlign w:val="center"/>
          </w:tcPr>
          <w:p w14:paraId="1DCD512B">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、综合事务管理</w:t>
            </w:r>
          </w:p>
        </w:tc>
        <w:tc>
          <w:tcPr>
            <w:tcW w:w="1276" w:type="dxa"/>
            <w:vMerge w:val="restart"/>
            <w:shd w:val="clear" w:color="auto" w:fill="auto"/>
            <w:noWrap w:val="0"/>
            <w:vAlign w:val="center"/>
          </w:tcPr>
          <w:p w14:paraId="4C96BB8D">
            <w:pPr>
              <w:spacing w:line="300" w:lineRule="exact"/>
              <w:jc w:val="left"/>
              <w:rPr>
                <w:rFonts w:ascii="方正书宋_GBK" w:eastAsia="方正书宋_GBK"/>
              </w:rPr>
            </w:pPr>
            <w:r>
              <w:rPr>
                <w:rFonts w:ascii="方正书宋_GBK" w:eastAsia="方正书宋_GBK"/>
              </w:rPr>
              <w:t>61.00</w:t>
            </w:r>
          </w:p>
        </w:tc>
        <w:tc>
          <w:tcPr>
            <w:tcW w:w="2976" w:type="dxa"/>
            <w:vMerge w:val="restart"/>
            <w:shd w:val="clear" w:color="auto" w:fill="auto"/>
            <w:noWrap w:val="0"/>
            <w:vAlign w:val="center"/>
          </w:tcPr>
          <w:p w14:paraId="023781EA">
            <w:pPr>
              <w:spacing w:line="300" w:lineRule="exact"/>
              <w:jc w:val="left"/>
              <w:rPr>
                <w:rFonts w:hint="eastAsia" w:ascii="方正书宋_GBK" w:eastAsia="方正书宋_GBK"/>
              </w:rPr>
            </w:pPr>
            <w:r>
              <w:rPr>
                <w:rFonts w:hint="eastAsia" w:ascii="方正书宋_GBK" w:eastAsia="方正书宋_GBK"/>
              </w:rPr>
              <w:t>组织史资料征编；组织、干部工作综合研究，相关政策法规起草、制定、审核；信息、信访工作。负责全县机构编制信息管理系统、电子政务的建设和管理，全县机构编制统计、数据分析工作；负责机关人事、劳资、行政后勤、财务和资产管理工作。离退休干部管理服务机构设施维修改造、后勤保障、日常运转。</w:t>
            </w:r>
          </w:p>
        </w:tc>
        <w:tc>
          <w:tcPr>
            <w:tcW w:w="2976" w:type="dxa"/>
            <w:vMerge w:val="restart"/>
            <w:shd w:val="clear" w:color="auto" w:fill="auto"/>
            <w:noWrap w:val="0"/>
            <w:vAlign w:val="center"/>
          </w:tcPr>
          <w:p w14:paraId="46AD56CD">
            <w:pPr>
              <w:spacing w:line="300" w:lineRule="exact"/>
              <w:jc w:val="left"/>
              <w:rPr>
                <w:rFonts w:hint="eastAsia" w:ascii="方正书宋_GBK" w:eastAsia="方正书宋_GBK"/>
              </w:rPr>
            </w:pPr>
            <w:r>
              <w:rPr>
                <w:rFonts w:hint="eastAsia" w:ascii="方正书宋_GBK" w:eastAsia="方正书宋_GBK"/>
              </w:rPr>
              <w:t>组织史资料征编；组织、干部工作综合研究，相关政策法规起草、制定、审核；信息、信访工作</w:t>
            </w:r>
          </w:p>
        </w:tc>
        <w:tc>
          <w:tcPr>
            <w:tcW w:w="1417" w:type="dxa"/>
            <w:shd w:val="clear" w:color="auto" w:fill="auto"/>
            <w:noWrap w:val="0"/>
            <w:vAlign w:val="center"/>
          </w:tcPr>
          <w:p w14:paraId="5E19E75E">
            <w:pPr>
              <w:spacing w:line="300" w:lineRule="exact"/>
              <w:jc w:val="left"/>
              <w:rPr>
                <w:rFonts w:hint="eastAsia" w:ascii="方正书宋_GBK" w:eastAsia="方正书宋_GBK"/>
              </w:rPr>
            </w:pPr>
            <w:r>
              <w:rPr>
                <w:rFonts w:hint="eastAsia" w:ascii="方正书宋_GBK" w:eastAsia="方正书宋_GBK"/>
              </w:rPr>
              <w:t>各项综合事务工作完成情况</w:t>
            </w:r>
          </w:p>
        </w:tc>
        <w:tc>
          <w:tcPr>
            <w:tcW w:w="737" w:type="dxa"/>
            <w:shd w:val="clear" w:color="auto" w:fill="auto"/>
            <w:noWrap w:val="0"/>
            <w:vAlign w:val="center"/>
          </w:tcPr>
          <w:p w14:paraId="5EA6B899">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tc>
        <w:tc>
          <w:tcPr>
            <w:tcW w:w="737" w:type="dxa"/>
            <w:shd w:val="clear" w:color="auto" w:fill="auto"/>
            <w:noWrap w:val="0"/>
            <w:vAlign w:val="center"/>
          </w:tcPr>
          <w:p w14:paraId="0844C54F">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noWrap w:val="0"/>
            <w:vAlign w:val="center"/>
          </w:tcPr>
          <w:p w14:paraId="0295E9F4">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noWrap w:val="0"/>
            <w:vAlign w:val="center"/>
          </w:tcPr>
          <w:p w14:paraId="33A459CF">
            <w:pPr>
              <w:spacing w:line="300" w:lineRule="exact"/>
              <w:jc w:val="center"/>
              <w:rPr>
                <w:rFonts w:ascii="方正书宋_GBK" w:eastAsia="方正书宋_GBK"/>
              </w:rPr>
            </w:pPr>
            <w:r>
              <w:rPr>
                <w:rFonts w:ascii="方正书宋_GBK" w:eastAsia="方正书宋_GBK"/>
              </w:rPr>
              <w:t>&lt;90%</w:t>
            </w:r>
          </w:p>
        </w:tc>
      </w:tr>
      <w:tr w14:paraId="5E4A0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noWrap w:val="0"/>
            <w:vAlign w:val="center"/>
          </w:tcPr>
          <w:p w14:paraId="321DA88B">
            <w:pPr>
              <w:spacing w:line="300" w:lineRule="exact"/>
              <w:jc w:val="left"/>
              <w:rPr>
                <w:rFonts w:hint="eastAsia" w:ascii="方正书宋_GBK" w:eastAsia="方正书宋_GBK"/>
                <w:b/>
              </w:rPr>
            </w:pPr>
          </w:p>
        </w:tc>
        <w:tc>
          <w:tcPr>
            <w:tcW w:w="1276" w:type="dxa"/>
            <w:vMerge w:val="continue"/>
            <w:shd w:val="clear" w:color="auto" w:fill="auto"/>
            <w:noWrap w:val="0"/>
            <w:vAlign w:val="center"/>
          </w:tcPr>
          <w:p w14:paraId="462D7DAE">
            <w:pPr>
              <w:spacing w:line="300" w:lineRule="exact"/>
              <w:jc w:val="left"/>
              <w:rPr>
                <w:rFonts w:ascii="方正书宋_GBK" w:eastAsia="方正书宋_GBK"/>
              </w:rPr>
            </w:pPr>
          </w:p>
        </w:tc>
        <w:tc>
          <w:tcPr>
            <w:tcW w:w="2976" w:type="dxa"/>
            <w:vMerge w:val="continue"/>
            <w:shd w:val="clear" w:color="auto" w:fill="auto"/>
            <w:noWrap w:val="0"/>
            <w:vAlign w:val="center"/>
          </w:tcPr>
          <w:p w14:paraId="3B594B68">
            <w:pPr>
              <w:spacing w:line="300" w:lineRule="exact"/>
              <w:jc w:val="left"/>
              <w:rPr>
                <w:rFonts w:hint="eastAsia" w:ascii="方正书宋_GBK" w:eastAsia="方正书宋_GBK"/>
              </w:rPr>
            </w:pPr>
          </w:p>
        </w:tc>
        <w:tc>
          <w:tcPr>
            <w:tcW w:w="2976" w:type="dxa"/>
            <w:vMerge w:val="continue"/>
            <w:shd w:val="clear" w:color="auto" w:fill="auto"/>
            <w:noWrap w:val="0"/>
            <w:vAlign w:val="center"/>
          </w:tcPr>
          <w:p w14:paraId="6428BA71">
            <w:pPr>
              <w:spacing w:line="300" w:lineRule="exact"/>
              <w:jc w:val="left"/>
              <w:rPr>
                <w:rFonts w:hint="eastAsia" w:ascii="方正书宋_GBK" w:eastAsia="方正书宋_GBK"/>
              </w:rPr>
            </w:pPr>
          </w:p>
        </w:tc>
        <w:tc>
          <w:tcPr>
            <w:tcW w:w="1417" w:type="dxa"/>
            <w:shd w:val="clear" w:color="auto" w:fill="auto"/>
            <w:noWrap w:val="0"/>
            <w:vAlign w:val="center"/>
          </w:tcPr>
          <w:p w14:paraId="72C61259">
            <w:pPr>
              <w:spacing w:line="300" w:lineRule="exact"/>
              <w:jc w:val="left"/>
              <w:rPr>
                <w:rFonts w:hint="eastAsia" w:ascii="方正书宋_GBK" w:eastAsia="方正书宋_GBK"/>
              </w:rPr>
            </w:pPr>
            <w:r>
              <w:rPr>
                <w:rFonts w:hint="eastAsia" w:ascii="方正书宋_GBK" w:eastAsia="方正书宋_GBK"/>
              </w:rPr>
              <w:t>机构编制信息平台运行</w:t>
            </w:r>
          </w:p>
        </w:tc>
        <w:tc>
          <w:tcPr>
            <w:tcW w:w="737" w:type="dxa"/>
            <w:shd w:val="clear" w:color="auto" w:fill="auto"/>
            <w:noWrap w:val="0"/>
            <w:vAlign w:val="center"/>
          </w:tcPr>
          <w:p w14:paraId="30956F2B">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737" w:type="dxa"/>
            <w:shd w:val="clear" w:color="auto" w:fill="auto"/>
            <w:noWrap w:val="0"/>
            <w:vAlign w:val="center"/>
          </w:tcPr>
          <w:p w14:paraId="1BABB299">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noWrap w:val="0"/>
            <w:vAlign w:val="center"/>
          </w:tcPr>
          <w:p w14:paraId="28309B44">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noWrap w:val="0"/>
            <w:vAlign w:val="center"/>
          </w:tcPr>
          <w:p w14:paraId="62E6F558">
            <w:pPr>
              <w:spacing w:line="300" w:lineRule="exact"/>
              <w:jc w:val="center"/>
              <w:rPr>
                <w:rFonts w:ascii="方正书宋_GBK" w:eastAsia="方正书宋_GBK"/>
              </w:rPr>
            </w:pPr>
            <w:r>
              <w:rPr>
                <w:rFonts w:ascii="方正书宋_GBK" w:eastAsia="方正书宋_GBK"/>
              </w:rPr>
              <w:t>&lt;90%</w:t>
            </w:r>
          </w:p>
        </w:tc>
      </w:tr>
      <w:tr w14:paraId="6F499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noWrap w:val="0"/>
            <w:vAlign w:val="center"/>
          </w:tcPr>
          <w:p w14:paraId="5398D0EE">
            <w:pPr>
              <w:spacing w:line="300" w:lineRule="exact"/>
              <w:jc w:val="left"/>
              <w:rPr>
                <w:rFonts w:hint="eastAsia" w:ascii="方正书宋_GBK" w:eastAsia="方正书宋_GBK"/>
                <w:b/>
              </w:rPr>
            </w:pPr>
          </w:p>
        </w:tc>
        <w:tc>
          <w:tcPr>
            <w:tcW w:w="1276" w:type="dxa"/>
            <w:vMerge w:val="continue"/>
            <w:shd w:val="clear" w:color="auto" w:fill="auto"/>
            <w:noWrap w:val="0"/>
            <w:vAlign w:val="center"/>
          </w:tcPr>
          <w:p w14:paraId="14E88E87">
            <w:pPr>
              <w:spacing w:line="300" w:lineRule="exact"/>
              <w:jc w:val="left"/>
              <w:rPr>
                <w:rFonts w:ascii="方正书宋_GBK" w:eastAsia="方正书宋_GBK"/>
              </w:rPr>
            </w:pPr>
          </w:p>
        </w:tc>
        <w:tc>
          <w:tcPr>
            <w:tcW w:w="2976" w:type="dxa"/>
            <w:vMerge w:val="continue"/>
            <w:shd w:val="clear" w:color="auto" w:fill="auto"/>
            <w:noWrap w:val="0"/>
            <w:vAlign w:val="center"/>
          </w:tcPr>
          <w:p w14:paraId="06582133">
            <w:pPr>
              <w:spacing w:line="300" w:lineRule="exact"/>
              <w:jc w:val="left"/>
              <w:rPr>
                <w:rFonts w:hint="eastAsia" w:ascii="方正书宋_GBK" w:eastAsia="方正书宋_GBK"/>
              </w:rPr>
            </w:pPr>
          </w:p>
        </w:tc>
        <w:tc>
          <w:tcPr>
            <w:tcW w:w="2976" w:type="dxa"/>
            <w:vMerge w:val="continue"/>
            <w:shd w:val="clear" w:color="auto" w:fill="auto"/>
            <w:noWrap w:val="0"/>
            <w:vAlign w:val="center"/>
          </w:tcPr>
          <w:p w14:paraId="56F93807">
            <w:pPr>
              <w:spacing w:line="300" w:lineRule="exact"/>
              <w:jc w:val="left"/>
              <w:rPr>
                <w:rFonts w:hint="eastAsia" w:ascii="方正书宋_GBK" w:eastAsia="方正书宋_GBK"/>
              </w:rPr>
            </w:pPr>
          </w:p>
        </w:tc>
        <w:tc>
          <w:tcPr>
            <w:tcW w:w="1417" w:type="dxa"/>
            <w:shd w:val="clear" w:color="auto" w:fill="auto"/>
            <w:noWrap w:val="0"/>
            <w:vAlign w:val="center"/>
          </w:tcPr>
          <w:p w14:paraId="5EDFC564">
            <w:pPr>
              <w:spacing w:line="300" w:lineRule="exact"/>
              <w:jc w:val="left"/>
              <w:rPr>
                <w:rFonts w:hint="eastAsia" w:ascii="方正书宋_GBK" w:eastAsia="方正书宋_GBK"/>
              </w:rPr>
            </w:pPr>
            <w:r>
              <w:rPr>
                <w:rFonts w:hint="eastAsia" w:ascii="方正书宋_GBK" w:eastAsia="方正书宋_GBK"/>
              </w:rPr>
              <w:t>综合事务管理工作完成率</w:t>
            </w:r>
          </w:p>
        </w:tc>
        <w:tc>
          <w:tcPr>
            <w:tcW w:w="737" w:type="dxa"/>
            <w:shd w:val="clear" w:color="auto" w:fill="auto"/>
            <w:noWrap w:val="0"/>
            <w:vAlign w:val="center"/>
          </w:tcPr>
          <w:p w14:paraId="10FFA464">
            <w:pPr>
              <w:spacing w:line="300" w:lineRule="exact"/>
              <w:jc w:val="center"/>
              <w:rPr>
                <w:rFonts w:hint="eastAsia" w:ascii="方正书宋_GBK" w:eastAsia="方正书宋_GBK"/>
              </w:rPr>
            </w:pPr>
            <w:r>
              <w:rPr>
                <w:rFonts w:ascii="方正书宋_GBK" w:eastAsia="方正书宋_GBK"/>
              </w:rPr>
              <w:t>100%</w:t>
            </w:r>
          </w:p>
        </w:tc>
        <w:tc>
          <w:tcPr>
            <w:tcW w:w="737" w:type="dxa"/>
            <w:shd w:val="clear" w:color="auto" w:fill="auto"/>
            <w:noWrap w:val="0"/>
            <w:vAlign w:val="center"/>
          </w:tcPr>
          <w:p w14:paraId="6104EB00">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noWrap w:val="0"/>
            <w:vAlign w:val="center"/>
          </w:tcPr>
          <w:p w14:paraId="46655402">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noWrap w:val="0"/>
            <w:vAlign w:val="center"/>
          </w:tcPr>
          <w:p w14:paraId="699DB4C3">
            <w:pPr>
              <w:spacing w:line="300" w:lineRule="exact"/>
              <w:jc w:val="center"/>
              <w:rPr>
                <w:rFonts w:ascii="方正书宋_GBK" w:eastAsia="方正书宋_GBK"/>
              </w:rPr>
            </w:pPr>
            <w:r>
              <w:rPr>
                <w:rFonts w:ascii="方正书宋_GBK" w:eastAsia="方正书宋_GBK"/>
              </w:rPr>
              <w:t>&lt;90%</w:t>
            </w:r>
          </w:p>
        </w:tc>
      </w:tr>
      <w:tr w14:paraId="4BABF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noWrap w:val="0"/>
            <w:vAlign w:val="center"/>
          </w:tcPr>
          <w:p w14:paraId="5E57ED74">
            <w:pPr>
              <w:spacing w:line="300" w:lineRule="exact"/>
              <w:jc w:val="left"/>
              <w:rPr>
                <w:rFonts w:hint="eastAsia" w:ascii="方正书宋_GBK" w:eastAsia="方正书宋_GBK"/>
                <w:b/>
              </w:rPr>
            </w:pPr>
          </w:p>
        </w:tc>
        <w:tc>
          <w:tcPr>
            <w:tcW w:w="1276" w:type="dxa"/>
            <w:vMerge w:val="continue"/>
            <w:shd w:val="clear" w:color="auto" w:fill="auto"/>
            <w:noWrap w:val="0"/>
            <w:vAlign w:val="center"/>
          </w:tcPr>
          <w:p w14:paraId="70F769F1">
            <w:pPr>
              <w:spacing w:line="300" w:lineRule="exact"/>
              <w:jc w:val="left"/>
              <w:rPr>
                <w:rFonts w:ascii="方正书宋_GBK" w:eastAsia="方正书宋_GBK"/>
              </w:rPr>
            </w:pPr>
          </w:p>
        </w:tc>
        <w:tc>
          <w:tcPr>
            <w:tcW w:w="2976" w:type="dxa"/>
            <w:vMerge w:val="continue"/>
            <w:shd w:val="clear" w:color="auto" w:fill="auto"/>
            <w:noWrap w:val="0"/>
            <w:vAlign w:val="center"/>
          </w:tcPr>
          <w:p w14:paraId="638B42CD">
            <w:pPr>
              <w:spacing w:line="300" w:lineRule="exact"/>
              <w:jc w:val="left"/>
              <w:rPr>
                <w:rFonts w:hint="eastAsia" w:ascii="方正书宋_GBK" w:eastAsia="方正书宋_GBK"/>
              </w:rPr>
            </w:pPr>
          </w:p>
        </w:tc>
        <w:tc>
          <w:tcPr>
            <w:tcW w:w="2976" w:type="dxa"/>
            <w:vMerge w:val="continue"/>
            <w:shd w:val="clear" w:color="auto" w:fill="auto"/>
            <w:noWrap w:val="0"/>
            <w:vAlign w:val="center"/>
          </w:tcPr>
          <w:p w14:paraId="7C532A8C">
            <w:pPr>
              <w:spacing w:line="300" w:lineRule="exact"/>
              <w:jc w:val="left"/>
              <w:rPr>
                <w:rFonts w:hint="eastAsia" w:ascii="方正书宋_GBK" w:eastAsia="方正书宋_GBK"/>
              </w:rPr>
            </w:pPr>
          </w:p>
        </w:tc>
        <w:tc>
          <w:tcPr>
            <w:tcW w:w="1417" w:type="dxa"/>
            <w:shd w:val="clear" w:color="auto" w:fill="auto"/>
            <w:noWrap w:val="0"/>
            <w:vAlign w:val="center"/>
          </w:tcPr>
          <w:p w14:paraId="1BB31968">
            <w:pPr>
              <w:spacing w:line="300" w:lineRule="exact"/>
              <w:jc w:val="left"/>
              <w:rPr>
                <w:rFonts w:hint="eastAsia" w:ascii="方正书宋_GBK" w:eastAsia="方正书宋_GBK"/>
              </w:rPr>
            </w:pPr>
            <w:r>
              <w:rPr>
                <w:rFonts w:hint="eastAsia" w:ascii="方正书宋_GBK" w:eastAsia="方正书宋_GBK"/>
              </w:rPr>
              <w:t>大组工网出现故障次数</w:t>
            </w:r>
          </w:p>
        </w:tc>
        <w:tc>
          <w:tcPr>
            <w:tcW w:w="737" w:type="dxa"/>
            <w:shd w:val="clear" w:color="auto" w:fill="auto"/>
            <w:noWrap w:val="0"/>
            <w:vAlign w:val="center"/>
          </w:tcPr>
          <w:p w14:paraId="1C1CC6F8">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 xml:space="preserve"> 1</w:t>
            </w:r>
          </w:p>
        </w:tc>
        <w:tc>
          <w:tcPr>
            <w:tcW w:w="737" w:type="dxa"/>
            <w:shd w:val="clear" w:color="auto" w:fill="auto"/>
            <w:noWrap w:val="0"/>
            <w:vAlign w:val="center"/>
          </w:tcPr>
          <w:p w14:paraId="0B320CE9">
            <w:pPr>
              <w:spacing w:line="300" w:lineRule="exact"/>
              <w:jc w:val="center"/>
              <w:rPr>
                <w:rFonts w:hint="eastAsia" w:ascii="方正书宋_GBK" w:eastAsia="方正书宋_GBK"/>
              </w:rPr>
            </w:pPr>
            <w:r>
              <w:rPr>
                <w:rFonts w:ascii="方正书宋_GBK" w:eastAsia="方正书宋_GBK"/>
              </w:rPr>
              <w:t>2</w:t>
            </w:r>
          </w:p>
        </w:tc>
        <w:tc>
          <w:tcPr>
            <w:tcW w:w="737" w:type="dxa"/>
            <w:shd w:val="clear" w:color="auto" w:fill="auto"/>
            <w:noWrap w:val="0"/>
            <w:vAlign w:val="center"/>
          </w:tcPr>
          <w:p w14:paraId="725215EE">
            <w:pPr>
              <w:spacing w:line="300" w:lineRule="exact"/>
              <w:jc w:val="center"/>
              <w:rPr>
                <w:rFonts w:hint="eastAsia" w:ascii="方正书宋_GBK" w:eastAsia="方正书宋_GBK"/>
              </w:rPr>
            </w:pPr>
            <w:r>
              <w:rPr>
                <w:rFonts w:ascii="方正书宋_GBK" w:eastAsia="方正书宋_GBK"/>
              </w:rPr>
              <w:t>3</w:t>
            </w:r>
          </w:p>
        </w:tc>
        <w:tc>
          <w:tcPr>
            <w:tcW w:w="737" w:type="dxa"/>
            <w:shd w:val="clear" w:color="auto" w:fill="auto"/>
            <w:noWrap w:val="0"/>
            <w:vAlign w:val="center"/>
          </w:tcPr>
          <w:p w14:paraId="682DED5A">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w:t>
            </w:r>
          </w:p>
        </w:tc>
      </w:tr>
      <w:tr w14:paraId="21E8B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noWrap w:val="0"/>
            <w:vAlign w:val="center"/>
          </w:tcPr>
          <w:p w14:paraId="4D636CBB">
            <w:pPr>
              <w:spacing w:line="300" w:lineRule="exact"/>
              <w:jc w:val="left"/>
              <w:rPr>
                <w:rFonts w:hint="eastAsia" w:ascii="方正书宋_GBK" w:eastAsia="方正书宋_GBK"/>
                <w:b/>
              </w:rPr>
            </w:pPr>
          </w:p>
        </w:tc>
        <w:tc>
          <w:tcPr>
            <w:tcW w:w="1276" w:type="dxa"/>
            <w:vMerge w:val="continue"/>
            <w:shd w:val="clear" w:color="auto" w:fill="auto"/>
            <w:noWrap w:val="0"/>
            <w:vAlign w:val="center"/>
          </w:tcPr>
          <w:p w14:paraId="6774AD50">
            <w:pPr>
              <w:spacing w:line="300" w:lineRule="exact"/>
              <w:jc w:val="left"/>
              <w:rPr>
                <w:rFonts w:ascii="方正书宋_GBK" w:eastAsia="方正书宋_GBK"/>
              </w:rPr>
            </w:pPr>
          </w:p>
        </w:tc>
        <w:tc>
          <w:tcPr>
            <w:tcW w:w="2976" w:type="dxa"/>
            <w:vMerge w:val="continue"/>
            <w:shd w:val="clear" w:color="auto" w:fill="auto"/>
            <w:noWrap w:val="0"/>
            <w:vAlign w:val="center"/>
          </w:tcPr>
          <w:p w14:paraId="1148910E">
            <w:pPr>
              <w:spacing w:line="300" w:lineRule="exact"/>
              <w:jc w:val="left"/>
              <w:rPr>
                <w:rFonts w:hint="eastAsia" w:ascii="方正书宋_GBK" w:eastAsia="方正书宋_GBK"/>
              </w:rPr>
            </w:pPr>
          </w:p>
        </w:tc>
        <w:tc>
          <w:tcPr>
            <w:tcW w:w="2976" w:type="dxa"/>
            <w:vMerge w:val="continue"/>
            <w:shd w:val="clear" w:color="auto" w:fill="auto"/>
            <w:noWrap w:val="0"/>
            <w:vAlign w:val="center"/>
          </w:tcPr>
          <w:p w14:paraId="3B437A5C">
            <w:pPr>
              <w:spacing w:line="300" w:lineRule="exact"/>
              <w:jc w:val="left"/>
              <w:rPr>
                <w:rFonts w:hint="eastAsia" w:ascii="方正书宋_GBK" w:eastAsia="方正书宋_GBK"/>
              </w:rPr>
            </w:pPr>
          </w:p>
        </w:tc>
        <w:tc>
          <w:tcPr>
            <w:tcW w:w="1417" w:type="dxa"/>
            <w:shd w:val="clear" w:color="auto" w:fill="auto"/>
            <w:noWrap w:val="0"/>
            <w:vAlign w:val="center"/>
          </w:tcPr>
          <w:p w14:paraId="19DD80DF">
            <w:pPr>
              <w:spacing w:line="300" w:lineRule="exact"/>
              <w:jc w:val="left"/>
              <w:rPr>
                <w:rFonts w:hint="eastAsia" w:ascii="方正书宋_GBK" w:eastAsia="方正书宋_GBK"/>
              </w:rPr>
            </w:pPr>
            <w:r>
              <w:rPr>
                <w:rFonts w:hint="eastAsia" w:ascii="方正书宋_GBK" w:eastAsia="方正书宋_GBK"/>
              </w:rPr>
              <w:t>各项综合事务工作完成率</w:t>
            </w:r>
          </w:p>
        </w:tc>
        <w:tc>
          <w:tcPr>
            <w:tcW w:w="737" w:type="dxa"/>
            <w:shd w:val="clear" w:color="auto" w:fill="auto"/>
            <w:noWrap w:val="0"/>
            <w:vAlign w:val="center"/>
          </w:tcPr>
          <w:p w14:paraId="59EA0468">
            <w:pPr>
              <w:spacing w:line="300" w:lineRule="exact"/>
              <w:jc w:val="center"/>
              <w:rPr>
                <w:rFonts w:hint="eastAsia" w:ascii="方正书宋_GBK" w:eastAsia="方正书宋_GBK"/>
              </w:rPr>
            </w:pPr>
            <w:r>
              <w:rPr>
                <w:rFonts w:ascii="方正书宋_GBK" w:eastAsia="方正书宋_GBK"/>
              </w:rPr>
              <w:t>100%</w:t>
            </w:r>
          </w:p>
        </w:tc>
        <w:tc>
          <w:tcPr>
            <w:tcW w:w="737" w:type="dxa"/>
            <w:shd w:val="clear" w:color="auto" w:fill="auto"/>
            <w:noWrap w:val="0"/>
            <w:vAlign w:val="center"/>
          </w:tcPr>
          <w:p w14:paraId="76A750AD">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noWrap w:val="0"/>
            <w:vAlign w:val="center"/>
          </w:tcPr>
          <w:p w14:paraId="3F0B770D">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noWrap w:val="0"/>
            <w:vAlign w:val="center"/>
          </w:tcPr>
          <w:p w14:paraId="46798C4C">
            <w:pPr>
              <w:spacing w:line="300" w:lineRule="exact"/>
              <w:jc w:val="center"/>
              <w:rPr>
                <w:rFonts w:hint="eastAsia" w:ascii="方正书宋_GBK" w:eastAsia="方正书宋_GBK"/>
              </w:rPr>
            </w:pPr>
            <w:r>
              <w:rPr>
                <w:rFonts w:ascii="方正书宋_GBK" w:eastAsia="方正书宋_GBK"/>
              </w:rPr>
              <w:t>&lt;90%</w:t>
            </w:r>
          </w:p>
        </w:tc>
      </w:tr>
      <w:tr w14:paraId="53C37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4285755B">
            <w:pPr>
              <w:spacing w:line="300" w:lineRule="exact"/>
              <w:jc w:val="left"/>
              <w:rPr>
                <w:rFonts w:hint="eastAsia" w:ascii="方正书宋_GBK" w:eastAsia="方正书宋_GBK"/>
                <w:b/>
              </w:rPr>
            </w:pPr>
            <w:r>
              <w:rPr>
                <w:rFonts w:hint="eastAsia" w:ascii="方正书宋_GBK" w:eastAsia="方正书宋_GBK"/>
                <w:b/>
              </w:rPr>
              <w:t>五、行政管理体制改革</w:t>
            </w:r>
          </w:p>
        </w:tc>
        <w:tc>
          <w:tcPr>
            <w:tcW w:w="1276" w:type="dxa"/>
            <w:shd w:val="clear" w:color="auto" w:fill="auto"/>
            <w:noWrap w:val="0"/>
            <w:vAlign w:val="center"/>
          </w:tcPr>
          <w:p w14:paraId="4A701648">
            <w:pPr>
              <w:spacing w:line="300" w:lineRule="exact"/>
              <w:jc w:val="left"/>
              <w:rPr>
                <w:rFonts w:ascii="方正书宋_GBK" w:eastAsia="方正书宋_GBK"/>
              </w:rPr>
            </w:pPr>
          </w:p>
        </w:tc>
        <w:tc>
          <w:tcPr>
            <w:tcW w:w="2976" w:type="dxa"/>
            <w:shd w:val="clear" w:color="auto" w:fill="auto"/>
            <w:noWrap w:val="0"/>
            <w:vAlign w:val="center"/>
          </w:tcPr>
          <w:p w14:paraId="10D8D206">
            <w:pPr>
              <w:spacing w:line="300" w:lineRule="exact"/>
              <w:jc w:val="left"/>
              <w:rPr>
                <w:rFonts w:hint="eastAsia" w:ascii="方正书宋_GBK" w:eastAsia="方正书宋_GBK"/>
              </w:rPr>
            </w:pPr>
            <w:r>
              <w:rPr>
                <w:rFonts w:hint="eastAsia" w:ascii="方正书宋_GBK" w:eastAsia="方正书宋_GBK"/>
              </w:rPr>
              <w:t>贯彻落实党中央、国务院关于行政管理体制机构编制管理的政策和省、市地方性法规草案并监督实施；促进政府职能转变，积极构建科学的行政管理体制；健全政府职责体系，完善公共服务体系。</w:t>
            </w:r>
          </w:p>
        </w:tc>
        <w:tc>
          <w:tcPr>
            <w:tcW w:w="2976" w:type="dxa"/>
            <w:shd w:val="clear" w:color="auto" w:fill="auto"/>
            <w:noWrap w:val="0"/>
            <w:vAlign w:val="center"/>
          </w:tcPr>
          <w:p w14:paraId="16D755E4">
            <w:pPr>
              <w:spacing w:line="300" w:lineRule="exact"/>
              <w:jc w:val="left"/>
              <w:rPr>
                <w:rFonts w:hint="eastAsia" w:ascii="方正书宋_GBK" w:eastAsia="方正书宋_GBK"/>
              </w:rPr>
            </w:pPr>
            <w:r>
              <w:rPr>
                <w:rFonts w:hint="eastAsia" w:ascii="方正书宋_GBK" w:eastAsia="方正书宋_GBK"/>
              </w:rPr>
              <w:t>贯彻落实党中央、国务院关于行政管理体制机构编制管理的政策和省、市地方性法规草案并监督实施。建设服务型政府，着力转变职能、理顺关系、优化结构、提高效能，形成权责一致、分工合理、决策科学、执行顺畅、监督有力的行政管理体制。健全政府职责体系，完善公共服务体系</w:t>
            </w:r>
            <w:r>
              <w:rPr>
                <w:rFonts w:ascii="方正书宋_GBK" w:eastAsia="方正书宋_GBK"/>
              </w:rPr>
              <w:t>.</w:t>
            </w:r>
          </w:p>
        </w:tc>
        <w:tc>
          <w:tcPr>
            <w:tcW w:w="1417" w:type="dxa"/>
            <w:shd w:val="clear" w:color="auto" w:fill="auto"/>
            <w:noWrap w:val="0"/>
            <w:vAlign w:val="center"/>
          </w:tcPr>
          <w:p w14:paraId="157B0F0D">
            <w:pPr>
              <w:spacing w:line="300" w:lineRule="exact"/>
              <w:jc w:val="left"/>
              <w:rPr>
                <w:rFonts w:hint="eastAsia" w:ascii="方正书宋_GBK" w:eastAsia="方正书宋_GBK"/>
              </w:rPr>
            </w:pPr>
          </w:p>
        </w:tc>
        <w:tc>
          <w:tcPr>
            <w:tcW w:w="737" w:type="dxa"/>
            <w:shd w:val="clear" w:color="auto" w:fill="auto"/>
            <w:noWrap w:val="0"/>
            <w:vAlign w:val="center"/>
          </w:tcPr>
          <w:p w14:paraId="3DF3A2B2">
            <w:pPr>
              <w:spacing w:line="300" w:lineRule="exact"/>
              <w:jc w:val="center"/>
              <w:rPr>
                <w:rFonts w:ascii="方正书宋_GBK" w:eastAsia="方正书宋_GBK"/>
              </w:rPr>
            </w:pPr>
          </w:p>
        </w:tc>
        <w:tc>
          <w:tcPr>
            <w:tcW w:w="737" w:type="dxa"/>
            <w:shd w:val="clear" w:color="auto" w:fill="auto"/>
            <w:noWrap w:val="0"/>
            <w:vAlign w:val="center"/>
          </w:tcPr>
          <w:p w14:paraId="67440D56">
            <w:pPr>
              <w:spacing w:line="300" w:lineRule="exact"/>
              <w:jc w:val="center"/>
              <w:rPr>
                <w:rFonts w:hint="eastAsia" w:ascii="方正书宋_GBK" w:eastAsia="方正书宋_GBK"/>
              </w:rPr>
            </w:pPr>
          </w:p>
        </w:tc>
        <w:tc>
          <w:tcPr>
            <w:tcW w:w="737" w:type="dxa"/>
            <w:shd w:val="clear" w:color="auto" w:fill="auto"/>
            <w:noWrap w:val="0"/>
            <w:vAlign w:val="center"/>
          </w:tcPr>
          <w:p w14:paraId="0DC0A299">
            <w:pPr>
              <w:spacing w:line="300" w:lineRule="exact"/>
              <w:jc w:val="center"/>
              <w:rPr>
                <w:rFonts w:hint="eastAsia" w:ascii="方正书宋_GBK" w:eastAsia="方正书宋_GBK"/>
              </w:rPr>
            </w:pPr>
          </w:p>
        </w:tc>
        <w:tc>
          <w:tcPr>
            <w:tcW w:w="737" w:type="dxa"/>
            <w:shd w:val="clear" w:color="auto" w:fill="auto"/>
            <w:noWrap w:val="0"/>
            <w:vAlign w:val="center"/>
          </w:tcPr>
          <w:p w14:paraId="172422B8">
            <w:pPr>
              <w:spacing w:line="300" w:lineRule="exact"/>
              <w:jc w:val="center"/>
              <w:rPr>
                <w:rFonts w:ascii="方正书宋_GBK" w:eastAsia="方正书宋_GBK"/>
              </w:rPr>
            </w:pPr>
          </w:p>
        </w:tc>
      </w:tr>
      <w:tr w14:paraId="73AE8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092816E7">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、行政单位管理体制和机构改革</w:t>
            </w:r>
          </w:p>
        </w:tc>
        <w:tc>
          <w:tcPr>
            <w:tcW w:w="1276" w:type="dxa"/>
            <w:shd w:val="clear" w:color="auto" w:fill="auto"/>
            <w:noWrap w:val="0"/>
            <w:vAlign w:val="center"/>
          </w:tcPr>
          <w:p w14:paraId="7CFADEAE">
            <w:pPr>
              <w:spacing w:line="300" w:lineRule="exact"/>
              <w:jc w:val="left"/>
              <w:rPr>
                <w:rFonts w:ascii="方正书宋_GBK" w:eastAsia="方正书宋_GBK"/>
              </w:rPr>
            </w:pPr>
          </w:p>
        </w:tc>
        <w:tc>
          <w:tcPr>
            <w:tcW w:w="2976" w:type="dxa"/>
            <w:shd w:val="clear" w:color="auto" w:fill="auto"/>
            <w:noWrap w:val="0"/>
            <w:vAlign w:val="center"/>
          </w:tcPr>
          <w:p w14:paraId="6FC1802F">
            <w:pPr>
              <w:spacing w:line="300" w:lineRule="exact"/>
              <w:jc w:val="left"/>
              <w:rPr>
                <w:rFonts w:hint="eastAsia" w:ascii="方正书宋_GBK" w:eastAsia="方正书宋_GBK"/>
              </w:rPr>
            </w:pPr>
            <w:r>
              <w:rPr>
                <w:rFonts w:hint="eastAsia" w:ascii="方正书宋_GBK" w:eastAsia="方正书宋_GBK"/>
              </w:rPr>
              <w:t>拟定县委、县政府机构改革方案；审核管理县委、县政府各部门职能配置、机构设置、人员编制和领导职数；审核各乡镇政府行政管理体制和机构改革方案；审核管理全县各级各类人员编制总额；协调各乡镇、功能园区体制改革和机构改革以及机构编制管理工作。</w:t>
            </w:r>
          </w:p>
        </w:tc>
        <w:tc>
          <w:tcPr>
            <w:tcW w:w="2976" w:type="dxa"/>
            <w:shd w:val="clear" w:color="auto" w:fill="auto"/>
            <w:noWrap w:val="0"/>
            <w:vAlign w:val="center"/>
          </w:tcPr>
          <w:p w14:paraId="5BB738B6">
            <w:pPr>
              <w:spacing w:line="300" w:lineRule="exact"/>
              <w:jc w:val="left"/>
              <w:rPr>
                <w:rFonts w:hint="eastAsia" w:ascii="方正书宋_GBK" w:eastAsia="方正书宋_GBK"/>
              </w:rPr>
            </w:pPr>
            <w:r>
              <w:rPr>
                <w:rFonts w:hint="eastAsia" w:ascii="方正书宋_GBK" w:eastAsia="方正书宋_GBK"/>
              </w:rPr>
              <w:t>推进县政府机构改革</w:t>
            </w:r>
            <w:r>
              <w:rPr>
                <w:rFonts w:ascii="方正书宋_GBK" w:eastAsia="方正书宋_GBK"/>
              </w:rPr>
              <w:t>,</w:t>
            </w:r>
            <w:r>
              <w:rPr>
                <w:rFonts w:hint="eastAsia" w:ascii="方正书宋_GBK" w:eastAsia="方正书宋_GBK"/>
              </w:rPr>
              <w:t>党群政法部门体制改革</w:t>
            </w:r>
            <w:r>
              <w:rPr>
                <w:rFonts w:ascii="方正书宋_GBK" w:eastAsia="方正书宋_GBK"/>
              </w:rPr>
              <w:t>,</w:t>
            </w:r>
            <w:r>
              <w:rPr>
                <w:rFonts w:hint="eastAsia" w:ascii="方正书宋_GBK" w:eastAsia="方正书宋_GBK"/>
              </w:rPr>
              <w:t>乡镇行政体制改革</w:t>
            </w:r>
            <w:r>
              <w:rPr>
                <w:rFonts w:ascii="方正书宋_GBK" w:eastAsia="方正书宋_GBK"/>
              </w:rPr>
              <w:t>,</w:t>
            </w:r>
            <w:r>
              <w:rPr>
                <w:rFonts w:hint="eastAsia" w:ascii="方正书宋_GBK" w:eastAsia="方正书宋_GBK"/>
              </w:rPr>
              <w:t>功能园区管理体制机制改革。</w:t>
            </w:r>
          </w:p>
        </w:tc>
        <w:tc>
          <w:tcPr>
            <w:tcW w:w="1417" w:type="dxa"/>
            <w:shd w:val="clear" w:color="auto" w:fill="auto"/>
            <w:noWrap w:val="0"/>
            <w:vAlign w:val="center"/>
          </w:tcPr>
          <w:p w14:paraId="7CE4515D">
            <w:pPr>
              <w:spacing w:line="300" w:lineRule="exact"/>
              <w:jc w:val="left"/>
              <w:rPr>
                <w:rFonts w:hint="eastAsia" w:ascii="方正书宋_GBK" w:eastAsia="方正书宋_GBK"/>
              </w:rPr>
            </w:pPr>
            <w:r>
              <w:rPr>
                <w:rFonts w:hint="eastAsia" w:ascii="方正书宋_GBK" w:eastAsia="方正书宋_GBK"/>
              </w:rPr>
              <w:t>行政改革目标完成率</w:t>
            </w:r>
          </w:p>
        </w:tc>
        <w:tc>
          <w:tcPr>
            <w:tcW w:w="737" w:type="dxa"/>
            <w:shd w:val="clear" w:color="auto" w:fill="auto"/>
            <w:noWrap w:val="0"/>
            <w:vAlign w:val="center"/>
          </w:tcPr>
          <w:p w14:paraId="00CE3175">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tc>
        <w:tc>
          <w:tcPr>
            <w:tcW w:w="737" w:type="dxa"/>
            <w:shd w:val="clear" w:color="auto" w:fill="auto"/>
            <w:noWrap w:val="0"/>
            <w:vAlign w:val="center"/>
          </w:tcPr>
          <w:p w14:paraId="21D9DF31">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noWrap w:val="0"/>
            <w:vAlign w:val="center"/>
          </w:tcPr>
          <w:p w14:paraId="5C12F5FE">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noWrap w:val="0"/>
            <w:vAlign w:val="center"/>
          </w:tcPr>
          <w:p w14:paraId="30D16ABA">
            <w:pPr>
              <w:spacing w:line="300" w:lineRule="exact"/>
              <w:jc w:val="center"/>
              <w:rPr>
                <w:rFonts w:ascii="方正书宋_GBK" w:eastAsia="方正书宋_GBK"/>
              </w:rPr>
            </w:pPr>
            <w:r>
              <w:rPr>
                <w:rFonts w:ascii="方正书宋_GBK" w:eastAsia="方正书宋_GBK"/>
              </w:rPr>
              <w:t>&lt;90%</w:t>
            </w:r>
          </w:p>
        </w:tc>
      </w:tr>
      <w:tr w14:paraId="16486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44D611E5">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、事业单位管理体制和机构改革</w:t>
            </w:r>
          </w:p>
        </w:tc>
        <w:tc>
          <w:tcPr>
            <w:tcW w:w="1276" w:type="dxa"/>
            <w:shd w:val="clear" w:color="auto" w:fill="auto"/>
            <w:noWrap w:val="0"/>
            <w:vAlign w:val="center"/>
          </w:tcPr>
          <w:p w14:paraId="2A7FCD54">
            <w:pPr>
              <w:spacing w:line="300" w:lineRule="exact"/>
              <w:jc w:val="left"/>
              <w:rPr>
                <w:rFonts w:ascii="方正书宋_GBK" w:eastAsia="方正书宋_GBK"/>
              </w:rPr>
            </w:pPr>
          </w:p>
        </w:tc>
        <w:tc>
          <w:tcPr>
            <w:tcW w:w="2976" w:type="dxa"/>
            <w:shd w:val="clear" w:color="auto" w:fill="auto"/>
            <w:noWrap w:val="0"/>
            <w:vAlign w:val="center"/>
          </w:tcPr>
          <w:p w14:paraId="645F1B07">
            <w:pPr>
              <w:spacing w:line="300" w:lineRule="exact"/>
              <w:jc w:val="left"/>
              <w:rPr>
                <w:rFonts w:hint="eastAsia" w:ascii="方正书宋_GBK" w:eastAsia="方正书宋_GBK"/>
              </w:rPr>
            </w:pPr>
            <w:r>
              <w:rPr>
                <w:rFonts w:hint="eastAsia" w:ascii="方正书宋_GBK" w:eastAsia="方正书宋_GBK"/>
              </w:rPr>
              <w:t>做好事业单位分类工作；做好各部门所属事业单位分类改革工作；规范事业单位台账管理。</w:t>
            </w:r>
          </w:p>
        </w:tc>
        <w:tc>
          <w:tcPr>
            <w:tcW w:w="2976" w:type="dxa"/>
            <w:shd w:val="clear" w:color="auto" w:fill="auto"/>
            <w:noWrap w:val="0"/>
            <w:vAlign w:val="center"/>
          </w:tcPr>
          <w:p w14:paraId="29DBA1C0">
            <w:pPr>
              <w:spacing w:line="300" w:lineRule="exact"/>
              <w:jc w:val="left"/>
              <w:rPr>
                <w:rFonts w:hint="eastAsia" w:ascii="方正书宋_GBK" w:eastAsia="方正书宋_GBK"/>
              </w:rPr>
            </w:pPr>
            <w:r>
              <w:rPr>
                <w:rFonts w:hint="eastAsia" w:ascii="方正书宋_GBK" w:eastAsia="方正书宋_GBK"/>
              </w:rPr>
              <w:t>扎实推进事业单位分类改革</w:t>
            </w:r>
            <w:r>
              <w:rPr>
                <w:rFonts w:ascii="方正书宋_GBK" w:eastAsia="方正书宋_GBK"/>
              </w:rPr>
              <w:t>,</w:t>
            </w:r>
            <w:r>
              <w:rPr>
                <w:rFonts w:hint="eastAsia" w:ascii="方正书宋_GBK" w:eastAsia="方正书宋_GBK"/>
              </w:rPr>
              <w:t>扎实推进事业单位法人治理结构试点工作。</w:t>
            </w:r>
          </w:p>
        </w:tc>
        <w:tc>
          <w:tcPr>
            <w:tcW w:w="1417" w:type="dxa"/>
            <w:shd w:val="clear" w:color="auto" w:fill="auto"/>
            <w:noWrap w:val="0"/>
            <w:vAlign w:val="center"/>
          </w:tcPr>
          <w:p w14:paraId="3F273E03">
            <w:pPr>
              <w:spacing w:line="300" w:lineRule="exact"/>
              <w:jc w:val="left"/>
              <w:rPr>
                <w:rFonts w:hint="eastAsia" w:ascii="方正书宋_GBK" w:eastAsia="方正书宋_GBK"/>
              </w:rPr>
            </w:pPr>
            <w:r>
              <w:rPr>
                <w:rFonts w:hint="eastAsia" w:ascii="方正书宋_GBK" w:eastAsia="方正书宋_GBK"/>
              </w:rPr>
              <w:t>事业改革目标完成率</w:t>
            </w:r>
          </w:p>
        </w:tc>
        <w:tc>
          <w:tcPr>
            <w:tcW w:w="737" w:type="dxa"/>
            <w:shd w:val="clear" w:color="auto" w:fill="auto"/>
            <w:noWrap w:val="0"/>
            <w:vAlign w:val="center"/>
          </w:tcPr>
          <w:p w14:paraId="7EED8018">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737" w:type="dxa"/>
            <w:shd w:val="clear" w:color="auto" w:fill="auto"/>
            <w:noWrap w:val="0"/>
            <w:vAlign w:val="center"/>
          </w:tcPr>
          <w:p w14:paraId="62B24D28">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noWrap w:val="0"/>
            <w:vAlign w:val="center"/>
          </w:tcPr>
          <w:p w14:paraId="6B20F862">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noWrap w:val="0"/>
            <w:vAlign w:val="center"/>
          </w:tcPr>
          <w:p w14:paraId="50E363DB">
            <w:pPr>
              <w:spacing w:line="300" w:lineRule="exact"/>
              <w:jc w:val="center"/>
              <w:rPr>
                <w:rFonts w:ascii="方正书宋_GBK" w:eastAsia="方正书宋_GBK"/>
              </w:rPr>
            </w:pPr>
            <w:r>
              <w:rPr>
                <w:rFonts w:ascii="方正书宋_GBK" w:eastAsia="方正书宋_GBK"/>
              </w:rPr>
              <w:t>&lt;90%</w:t>
            </w:r>
          </w:p>
        </w:tc>
      </w:tr>
      <w:tr w14:paraId="41265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53773E44">
            <w:pPr>
              <w:spacing w:line="300" w:lineRule="exact"/>
              <w:jc w:val="left"/>
              <w:rPr>
                <w:rFonts w:hint="eastAsia" w:ascii="方正书宋_GBK" w:eastAsia="方正书宋_GBK"/>
                <w:b/>
              </w:rPr>
            </w:pPr>
            <w:r>
              <w:rPr>
                <w:rFonts w:hint="eastAsia" w:ascii="方正书宋_GBK" w:eastAsia="方正书宋_GBK"/>
                <w:b/>
              </w:rPr>
              <w:t>六、机构编制管理</w:t>
            </w:r>
          </w:p>
        </w:tc>
        <w:tc>
          <w:tcPr>
            <w:tcW w:w="1276" w:type="dxa"/>
            <w:shd w:val="clear" w:color="auto" w:fill="auto"/>
            <w:noWrap w:val="0"/>
            <w:vAlign w:val="center"/>
          </w:tcPr>
          <w:p w14:paraId="4D782DE4">
            <w:pPr>
              <w:spacing w:line="300" w:lineRule="exact"/>
              <w:jc w:val="left"/>
              <w:rPr>
                <w:rFonts w:ascii="方正书宋_GBK" w:eastAsia="方正书宋_GBK"/>
              </w:rPr>
            </w:pPr>
            <w:r>
              <w:rPr>
                <w:rFonts w:ascii="方正书宋_GBK" w:eastAsia="方正书宋_GBK"/>
              </w:rPr>
              <w:t>20.00</w:t>
            </w:r>
          </w:p>
        </w:tc>
        <w:tc>
          <w:tcPr>
            <w:tcW w:w="2976" w:type="dxa"/>
            <w:shd w:val="clear" w:color="auto" w:fill="auto"/>
            <w:noWrap w:val="0"/>
            <w:vAlign w:val="center"/>
          </w:tcPr>
          <w:p w14:paraId="1ACE1BC3">
            <w:pPr>
              <w:spacing w:line="300" w:lineRule="exact"/>
              <w:jc w:val="left"/>
              <w:rPr>
                <w:rFonts w:hint="eastAsia" w:ascii="方正书宋_GBK" w:eastAsia="方正书宋_GBK"/>
              </w:rPr>
            </w:pPr>
            <w:r>
              <w:rPr>
                <w:rFonts w:hint="eastAsia" w:ascii="方正书宋_GBK" w:eastAsia="方正书宋_GBK"/>
              </w:rPr>
              <w:t>审核或审批县委、县政府，人大、政协、法院、检察院机关，人民团体机关的机构编制管理事宜；负责全县事业单位法人登记管理和监督检查工作。</w:t>
            </w:r>
          </w:p>
        </w:tc>
        <w:tc>
          <w:tcPr>
            <w:tcW w:w="2976" w:type="dxa"/>
            <w:shd w:val="clear" w:color="auto" w:fill="auto"/>
            <w:noWrap w:val="0"/>
            <w:vAlign w:val="center"/>
          </w:tcPr>
          <w:p w14:paraId="60B4DD5A">
            <w:pPr>
              <w:spacing w:line="300" w:lineRule="exact"/>
              <w:jc w:val="left"/>
              <w:rPr>
                <w:rFonts w:hint="eastAsia" w:ascii="方正书宋_GBK" w:eastAsia="方正书宋_GBK"/>
              </w:rPr>
            </w:pPr>
            <w:r>
              <w:rPr>
                <w:rFonts w:hint="eastAsia" w:ascii="方正书宋_GBK" w:eastAsia="方正书宋_GBK"/>
              </w:rPr>
              <w:t>审核或审批县委、县政府、人大、政协、法院、检察院机关，人民团体机关的机构编制管理事宜；负责全县事业单位法人登记管理和监督检查工作。</w:t>
            </w:r>
          </w:p>
        </w:tc>
        <w:tc>
          <w:tcPr>
            <w:tcW w:w="1417" w:type="dxa"/>
            <w:shd w:val="clear" w:color="auto" w:fill="auto"/>
            <w:noWrap w:val="0"/>
            <w:vAlign w:val="center"/>
          </w:tcPr>
          <w:p w14:paraId="1CA294A3">
            <w:pPr>
              <w:spacing w:line="300" w:lineRule="exact"/>
              <w:jc w:val="left"/>
              <w:rPr>
                <w:rFonts w:hint="eastAsia" w:ascii="方正书宋_GBK" w:eastAsia="方正书宋_GBK"/>
              </w:rPr>
            </w:pPr>
          </w:p>
        </w:tc>
        <w:tc>
          <w:tcPr>
            <w:tcW w:w="737" w:type="dxa"/>
            <w:shd w:val="clear" w:color="auto" w:fill="auto"/>
            <w:noWrap w:val="0"/>
            <w:vAlign w:val="center"/>
          </w:tcPr>
          <w:p w14:paraId="7C41CDA2">
            <w:pPr>
              <w:spacing w:line="300" w:lineRule="exact"/>
              <w:jc w:val="center"/>
              <w:rPr>
                <w:rFonts w:hint="eastAsia" w:ascii="方正书宋_GBK" w:eastAsia="方正书宋_GBK"/>
              </w:rPr>
            </w:pPr>
          </w:p>
        </w:tc>
        <w:tc>
          <w:tcPr>
            <w:tcW w:w="737" w:type="dxa"/>
            <w:shd w:val="clear" w:color="auto" w:fill="auto"/>
            <w:noWrap w:val="0"/>
            <w:vAlign w:val="center"/>
          </w:tcPr>
          <w:p w14:paraId="4BEC7301">
            <w:pPr>
              <w:spacing w:line="300" w:lineRule="exact"/>
              <w:jc w:val="center"/>
              <w:rPr>
                <w:rFonts w:hint="eastAsia" w:ascii="方正书宋_GBK" w:eastAsia="方正书宋_GBK"/>
              </w:rPr>
            </w:pPr>
          </w:p>
        </w:tc>
        <w:tc>
          <w:tcPr>
            <w:tcW w:w="737" w:type="dxa"/>
            <w:shd w:val="clear" w:color="auto" w:fill="auto"/>
            <w:noWrap w:val="0"/>
            <w:vAlign w:val="center"/>
          </w:tcPr>
          <w:p w14:paraId="18C2E181">
            <w:pPr>
              <w:spacing w:line="300" w:lineRule="exact"/>
              <w:jc w:val="center"/>
              <w:rPr>
                <w:rFonts w:hint="eastAsia" w:ascii="方正书宋_GBK" w:eastAsia="方正书宋_GBK"/>
              </w:rPr>
            </w:pPr>
          </w:p>
        </w:tc>
        <w:tc>
          <w:tcPr>
            <w:tcW w:w="737" w:type="dxa"/>
            <w:shd w:val="clear" w:color="auto" w:fill="auto"/>
            <w:noWrap w:val="0"/>
            <w:vAlign w:val="center"/>
          </w:tcPr>
          <w:p w14:paraId="62835301">
            <w:pPr>
              <w:spacing w:line="300" w:lineRule="exact"/>
              <w:jc w:val="center"/>
              <w:rPr>
                <w:rFonts w:ascii="方正书宋_GBK" w:eastAsia="方正书宋_GBK"/>
              </w:rPr>
            </w:pPr>
          </w:p>
        </w:tc>
      </w:tr>
      <w:tr w14:paraId="4885C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4DD6EA78">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、机构编制监管</w:t>
            </w:r>
          </w:p>
        </w:tc>
        <w:tc>
          <w:tcPr>
            <w:tcW w:w="1276" w:type="dxa"/>
            <w:shd w:val="clear" w:color="auto" w:fill="auto"/>
            <w:noWrap w:val="0"/>
            <w:vAlign w:val="center"/>
          </w:tcPr>
          <w:p w14:paraId="2D345DB1">
            <w:pPr>
              <w:spacing w:line="300" w:lineRule="exact"/>
              <w:jc w:val="left"/>
              <w:rPr>
                <w:rFonts w:ascii="方正书宋_GBK" w:eastAsia="方正书宋_GBK"/>
              </w:rPr>
            </w:pPr>
          </w:p>
        </w:tc>
        <w:tc>
          <w:tcPr>
            <w:tcW w:w="2976" w:type="dxa"/>
            <w:shd w:val="clear" w:color="auto" w:fill="auto"/>
            <w:noWrap w:val="0"/>
            <w:vAlign w:val="center"/>
          </w:tcPr>
          <w:p w14:paraId="41743819">
            <w:pPr>
              <w:spacing w:line="300" w:lineRule="exact"/>
              <w:jc w:val="left"/>
              <w:rPr>
                <w:rFonts w:hint="eastAsia" w:ascii="方正书宋_GBK" w:eastAsia="方正书宋_GBK"/>
              </w:rPr>
            </w:pPr>
            <w:r>
              <w:rPr>
                <w:rFonts w:hint="eastAsia" w:ascii="方正书宋_GBK" w:eastAsia="方正书宋_GBK"/>
              </w:rPr>
              <w:t>开展机构编制实名制及人员编制使用情况核准，机构编制执行情况跟踪评估和监督检查工作；指导全县党政群机关、事业单位和其他非营利性单位网上名称管理工作。</w:t>
            </w:r>
          </w:p>
        </w:tc>
        <w:tc>
          <w:tcPr>
            <w:tcW w:w="2976" w:type="dxa"/>
            <w:shd w:val="clear" w:color="auto" w:fill="auto"/>
            <w:noWrap w:val="0"/>
            <w:vAlign w:val="center"/>
          </w:tcPr>
          <w:p w14:paraId="6FCADBA8">
            <w:pPr>
              <w:spacing w:line="300" w:lineRule="exact"/>
              <w:jc w:val="left"/>
              <w:rPr>
                <w:rFonts w:hint="eastAsia" w:ascii="方正书宋_GBK" w:eastAsia="方正书宋_GBK"/>
              </w:rPr>
            </w:pPr>
            <w:r>
              <w:rPr>
                <w:rFonts w:hint="eastAsia" w:ascii="方正书宋_GBK" w:eastAsia="方正书宋_GBK"/>
              </w:rPr>
              <w:t>全面推行实名制管理和编制使用核准。</w:t>
            </w:r>
          </w:p>
        </w:tc>
        <w:tc>
          <w:tcPr>
            <w:tcW w:w="1417" w:type="dxa"/>
            <w:shd w:val="clear" w:color="auto" w:fill="auto"/>
            <w:noWrap w:val="0"/>
            <w:vAlign w:val="center"/>
          </w:tcPr>
          <w:p w14:paraId="4AF4381E">
            <w:pPr>
              <w:spacing w:line="300" w:lineRule="exact"/>
              <w:jc w:val="left"/>
              <w:rPr>
                <w:rFonts w:hint="eastAsia" w:ascii="方正书宋_GBK" w:eastAsia="方正书宋_GBK"/>
              </w:rPr>
            </w:pPr>
            <w:r>
              <w:rPr>
                <w:rFonts w:hint="eastAsia" w:ascii="方正书宋_GBK" w:eastAsia="方正书宋_GBK"/>
              </w:rPr>
              <w:t>实名制管理推行率</w:t>
            </w:r>
          </w:p>
        </w:tc>
        <w:tc>
          <w:tcPr>
            <w:tcW w:w="737" w:type="dxa"/>
            <w:shd w:val="clear" w:color="auto" w:fill="auto"/>
            <w:noWrap w:val="0"/>
            <w:vAlign w:val="center"/>
          </w:tcPr>
          <w:p w14:paraId="0018389E">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737" w:type="dxa"/>
            <w:shd w:val="clear" w:color="auto" w:fill="auto"/>
            <w:noWrap w:val="0"/>
            <w:vAlign w:val="center"/>
          </w:tcPr>
          <w:p w14:paraId="7811849F">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noWrap w:val="0"/>
            <w:vAlign w:val="center"/>
          </w:tcPr>
          <w:p w14:paraId="42927A91">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noWrap w:val="0"/>
            <w:vAlign w:val="center"/>
          </w:tcPr>
          <w:p w14:paraId="63D43B59">
            <w:pPr>
              <w:spacing w:line="300" w:lineRule="exact"/>
              <w:jc w:val="center"/>
              <w:rPr>
                <w:rFonts w:ascii="方正书宋_GBK" w:eastAsia="方正书宋_GBK"/>
              </w:rPr>
            </w:pPr>
            <w:r>
              <w:rPr>
                <w:rFonts w:ascii="方正书宋_GBK" w:eastAsia="方正书宋_GBK"/>
              </w:rPr>
              <w:t>&lt;90%</w:t>
            </w:r>
          </w:p>
        </w:tc>
      </w:tr>
      <w:tr w14:paraId="2FA55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0D9BA193">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、机构编制标准化管理</w:t>
            </w:r>
          </w:p>
        </w:tc>
        <w:tc>
          <w:tcPr>
            <w:tcW w:w="1276" w:type="dxa"/>
            <w:shd w:val="clear" w:color="auto" w:fill="auto"/>
            <w:noWrap w:val="0"/>
            <w:vAlign w:val="center"/>
          </w:tcPr>
          <w:p w14:paraId="7328F81D">
            <w:pPr>
              <w:spacing w:line="300" w:lineRule="exact"/>
              <w:jc w:val="left"/>
              <w:rPr>
                <w:rFonts w:ascii="方正书宋_GBK" w:eastAsia="方正书宋_GBK"/>
              </w:rPr>
            </w:pPr>
            <w:r>
              <w:rPr>
                <w:rFonts w:ascii="方正书宋_GBK" w:eastAsia="方正书宋_GBK"/>
              </w:rPr>
              <w:t>20.00</w:t>
            </w:r>
          </w:p>
        </w:tc>
        <w:tc>
          <w:tcPr>
            <w:tcW w:w="2976" w:type="dxa"/>
            <w:shd w:val="clear" w:color="auto" w:fill="auto"/>
            <w:noWrap w:val="0"/>
            <w:vAlign w:val="center"/>
          </w:tcPr>
          <w:p w14:paraId="3616328A">
            <w:pPr>
              <w:spacing w:line="300" w:lineRule="exact"/>
              <w:jc w:val="left"/>
              <w:rPr>
                <w:rFonts w:hint="eastAsia" w:ascii="方正书宋_GBK" w:eastAsia="方正书宋_GBK"/>
              </w:rPr>
            </w:pPr>
            <w:r>
              <w:rPr>
                <w:rFonts w:hint="eastAsia" w:ascii="方正书宋_GBK" w:eastAsia="方正书宋_GBK"/>
              </w:rPr>
              <w:t>完成全县本年度机构编制统计上报工作。</w:t>
            </w:r>
          </w:p>
        </w:tc>
        <w:tc>
          <w:tcPr>
            <w:tcW w:w="2976" w:type="dxa"/>
            <w:shd w:val="clear" w:color="auto" w:fill="auto"/>
            <w:noWrap w:val="0"/>
            <w:vAlign w:val="center"/>
          </w:tcPr>
          <w:p w14:paraId="0797E8B9">
            <w:pPr>
              <w:spacing w:line="300" w:lineRule="exact"/>
              <w:jc w:val="left"/>
              <w:rPr>
                <w:rFonts w:hint="eastAsia" w:ascii="方正书宋_GBK" w:eastAsia="方正书宋_GBK"/>
              </w:rPr>
            </w:pPr>
            <w:r>
              <w:rPr>
                <w:rFonts w:hint="eastAsia" w:ascii="方正书宋_GBK" w:eastAsia="方正书宋_GBK"/>
              </w:rPr>
              <w:t>加强机构编制标准化管理，确保完成全县本年度机构编制统计上报工作，。</w:t>
            </w:r>
          </w:p>
        </w:tc>
        <w:tc>
          <w:tcPr>
            <w:tcW w:w="1417" w:type="dxa"/>
            <w:shd w:val="clear" w:color="auto" w:fill="auto"/>
            <w:noWrap w:val="0"/>
            <w:vAlign w:val="center"/>
          </w:tcPr>
          <w:p w14:paraId="7899D306">
            <w:pPr>
              <w:spacing w:line="300" w:lineRule="exact"/>
              <w:jc w:val="left"/>
              <w:rPr>
                <w:rFonts w:hint="eastAsia" w:ascii="方正书宋_GBK" w:eastAsia="方正书宋_GBK"/>
              </w:rPr>
            </w:pPr>
            <w:r>
              <w:rPr>
                <w:rFonts w:hint="eastAsia" w:ascii="方正书宋_GBK" w:eastAsia="方正书宋_GBK"/>
              </w:rPr>
              <w:t>统计上报工作完成率</w:t>
            </w:r>
          </w:p>
        </w:tc>
        <w:tc>
          <w:tcPr>
            <w:tcW w:w="737" w:type="dxa"/>
            <w:shd w:val="clear" w:color="auto" w:fill="auto"/>
            <w:noWrap w:val="0"/>
            <w:vAlign w:val="center"/>
          </w:tcPr>
          <w:p w14:paraId="2E7F01C5">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737" w:type="dxa"/>
            <w:shd w:val="clear" w:color="auto" w:fill="auto"/>
            <w:noWrap w:val="0"/>
            <w:vAlign w:val="center"/>
          </w:tcPr>
          <w:p w14:paraId="3C9C1EDD">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noWrap w:val="0"/>
            <w:vAlign w:val="center"/>
          </w:tcPr>
          <w:p w14:paraId="3F6276A5">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noWrap w:val="0"/>
            <w:vAlign w:val="center"/>
          </w:tcPr>
          <w:p w14:paraId="78AF0FD4">
            <w:pPr>
              <w:spacing w:line="300" w:lineRule="exact"/>
              <w:jc w:val="center"/>
              <w:rPr>
                <w:rFonts w:ascii="方正书宋_GBK" w:eastAsia="方正书宋_GBK"/>
              </w:rPr>
            </w:pPr>
            <w:r>
              <w:rPr>
                <w:rFonts w:ascii="方正书宋_GBK" w:eastAsia="方正书宋_GBK"/>
              </w:rPr>
              <w:t>&lt;90%</w:t>
            </w:r>
          </w:p>
        </w:tc>
      </w:tr>
      <w:tr w14:paraId="6EA48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5A27C9E4">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、全县党政机关、事业单位网上名称管理工作</w:t>
            </w:r>
          </w:p>
        </w:tc>
        <w:tc>
          <w:tcPr>
            <w:tcW w:w="1276" w:type="dxa"/>
            <w:shd w:val="clear" w:color="auto" w:fill="auto"/>
            <w:noWrap w:val="0"/>
            <w:vAlign w:val="center"/>
          </w:tcPr>
          <w:p w14:paraId="0727EB28">
            <w:pPr>
              <w:spacing w:line="300" w:lineRule="exact"/>
              <w:jc w:val="left"/>
              <w:rPr>
                <w:rFonts w:ascii="方正书宋_GBK" w:eastAsia="方正书宋_GBK"/>
              </w:rPr>
            </w:pPr>
          </w:p>
        </w:tc>
        <w:tc>
          <w:tcPr>
            <w:tcW w:w="2976" w:type="dxa"/>
            <w:shd w:val="clear" w:color="auto" w:fill="auto"/>
            <w:noWrap w:val="0"/>
            <w:vAlign w:val="center"/>
          </w:tcPr>
          <w:p w14:paraId="5CD75F5D">
            <w:pPr>
              <w:spacing w:line="300" w:lineRule="exact"/>
              <w:jc w:val="left"/>
              <w:rPr>
                <w:rFonts w:hint="eastAsia" w:ascii="方正书宋_GBK" w:eastAsia="方正书宋_GBK"/>
              </w:rPr>
            </w:pPr>
            <w:r>
              <w:rPr>
                <w:rFonts w:hint="eastAsia" w:ascii="方正书宋_GBK" w:eastAsia="方正书宋_GBK"/>
              </w:rPr>
              <w:t>做好党政机关网站开办审核、资格复核和网站标识管理工作与网上名称管理工作，全面推进以</w:t>
            </w:r>
            <w:r>
              <w:rPr>
                <w:rFonts w:hint="cs" w:ascii="方正书宋_GBK" w:eastAsia="方正书宋_GBK"/>
              </w:rPr>
              <w:t>“</w:t>
            </w:r>
            <w:r>
              <w:rPr>
                <w:rFonts w:hint="eastAsia" w:ascii="方正书宋_GBK" w:eastAsia="方正书宋_GBK"/>
              </w:rPr>
              <w:t>域名注册、网站审核、网站挂标和年度报告</w:t>
            </w:r>
            <w:r>
              <w:rPr>
                <w:rFonts w:hint="cs" w:ascii="方正书宋_GBK" w:eastAsia="方正书宋_GBK"/>
              </w:rPr>
              <w:t>”</w:t>
            </w:r>
            <w:r>
              <w:rPr>
                <w:rFonts w:hint="eastAsia" w:ascii="方正书宋_GBK" w:eastAsia="方正书宋_GBK"/>
              </w:rPr>
              <w:t>为主要内容的</w:t>
            </w:r>
            <w:r>
              <w:rPr>
                <w:rFonts w:hint="cs" w:ascii="方正书宋_GBK" w:eastAsia="方正书宋_GBK"/>
              </w:rPr>
              <w:t>“</w:t>
            </w:r>
            <w:r>
              <w:rPr>
                <w:rFonts w:hint="eastAsia" w:ascii="方正书宋_GBK" w:eastAsia="方正书宋_GBK"/>
              </w:rPr>
              <w:t>四位一体</w:t>
            </w:r>
            <w:r>
              <w:rPr>
                <w:rFonts w:hint="cs" w:ascii="方正书宋_GBK" w:eastAsia="方正书宋_GBK"/>
              </w:rPr>
              <w:t>”</w:t>
            </w:r>
            <w:r>
              <w:rPr>
                <w:rFonts w:hint="eastAsia" w:ascii="方正书宋_GBK" w:eastAsia="方正书宋_GBK"/>
              </w:rPr>
              <w:t>网上名称管理工作。</w:t>
            </w:r>
          </w:p>
        </w:tc>
        <w:tc>
          <w:tcPr>
            <w:tcW w:w="2976" w:type="dxa"/>
            <w:shd w:val="clear" w:color="auto" w:fill="auto"/>
            <w:noWrap w:val="0"/>
            <w:vAlign w:val="center"/>
          </w:tcPr>
          <w:p w14:paraId="795D0BE5">
            <w:pPr>
              <w:spacing w:line="300" w:lineRule="exact"/>
              <w:jc w:val="left"/>
              <w:rPr>
                <w:rFonts w:hint="eastAsia" w:ascii="方正书宋_GBK" w:eastAsia="方正书宋_GBK"/>
              </w:rPr>
            </w:pPr>
            <w:r>
              <w:rPr>
                <w:rFonts w:hint="eastAsia" w:ascii="方正书宋_GBK" w:eastAsia="方正书宋_GBK"/>
              </w:rPr>
              <w:t>完成全县党政机关、事业单位网上名称注册管理工作</w:t>
            </w:r>
          </w:p>
        </w:tc>
        <w:tc>
          <w:tcPr>
            <w:tcW w:w="1417" w:type="dxa"/>
            <w:shd w:val="clear" w:color="auto" w:fill="auto"/>
            <w:noWrap w:val="0"/>
            <w:vAlign w:val="center"/>
          </w:tcPr>
          <w:p w14:paraId="067D840B">
            <w:pPr>
              <w:spacing w:line="300" w:lineRule="exact"/>
              <w:jc w:val="left"/>
              <w:rPr>
                <w:rFonts w:hint="eastAsia" w:ascii="方正书宋_GBK" w:eastAsia="方正书宋_GBK"/>
              </w:rPr>
            </w:pPr>
            <w:r>
              <w:rPr>
                <w:rFonts w:hint="eastAsia" w:ascii="方正书宋_GBK" w:eastAsia="方正书宋_GBK"/>
              </w:rPr>
              <w:t>党政机关、事业单位网上名称注册率及同网站标识完成率</w:t>
            </w:r>
          </w:p>
        </w:tc>
        <w:tc>
          <w:tcPr>
            <w:tcW w:w="737" w:type="dxa"/>
            <w:shd w:val="clear" w:color="auto" w:fill="auto"/>
            <w:noWrap w:val="0"/>
            <w:vAlign w:val="center"/>
          </w:tcPr>
          <w:p w14:paraId="3D1C5F00">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737" w:type="dxa"/>
            <w:shd w:val="clear" w:color="auto" w:fill="auto"/>
            <w:noWrap w:val="0"/>
            <w:vAlign w:val="center"/>
          </w:tcPr>
          <w:p w14:paraId="72D8E9E2">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noWrap w:val="0"/>
            <w:vAlign w:val="center"/>
          </w:tcPr>
          <w:p w14:paraId="27193139">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noWrap w:val="0"/>
            <w:vAlign w:val="center"/>
          </w:tcPr>
          <w:p w14:paraId="60452191">
            <w:pPr>
              <w:spacing w:line="300" w:lineRule="exact"/>
              <w:jc w:val="center"/>
              <w:rPr>
                <w:rFonts w:ascii="方正书宋_GBK" w:eastAsia="方正书宋_GBK"/>
              </w:rPr>
            </w:pPr>
            <w:r>
              <w:rPr>
                <w:rFonts w:ascii="方正书宋_GBK" w:eastAsia="方正书宋_GBK"/>
              </w:rPr>
              <w:t>&lt;90%</w:t>
            </w:r>
          </w:p>
        </w:tc>
      </w:tr>
      <w:tr w14:paraId="15F9E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38B9F33F">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4</w:t>
            </w:r>
            <w:r>
              <w:rPr>
                <w:rFonts w:hint="eastAsia" w:ascii="方正书宋_GBK" w:eastAsia="方正书宋_GBK"/>
                <w:b/>
              </w:rPr>
              <w:t>、事业单位登记管理</w:t>
            </w:r>
          </w:p>
        </w:tc>
        <w:tc>
          <w:tcPr>
            <w:tcW w:w="1276" w:type="dxa"/>
            <w:shd w:val="clear" w:color="auto" w:fill="auto"/>
            <w:noWrap w:val="0"/>
            <w:vAlign w:val="center"/>
          </w:tcPr>
          <w:p w14:paraId="415E30F8">
            <w:pPr>
              <w:spacing w:line="300" w:lineRule="exact"/>
              <w:jc w:val="left"/>
              <w:rPr>
                <w:rFonts w:ascii="方正书宋_GBK" w:eastAsia="方正书宋_GBK"/>
              </w:rPr>
            </w:pPr>
          </w:p>
        </w:tc>
        <w:tc>
          <w:tcPr>
            <w:tcW w:w="2976" w:type="dxa"/>
            <w:shd w:val="clear" w:color="auto" w:fill="auto"/>
            <w:noWrap w:val="0"/>
            <w:vAlign w:val="center"/>
          </w:tcPr>
          <w:p w14:paraId="404751B4">
            <w:pPr>
              <w:spacing w:line="300" w:lineRule="exact"/>
              <w:jc w:val="left"/>
              <w:rPr>
                <w:rFonts w:hint="eastAsia" w:ascii="方正书宋_GBK" w:eastAsia="方正书宋_GBK"/>
              </w:rPr>
            </w:pPr>
            <w:r>
              <w:rPr>
                <w:rFonts w:hint="eastAsia" w:ascii="方正书宋_GBK" w:eastAsia="方正书宋_GBK"/>
              </w:rPr>
              <w:t>负责全县事业单位法人登记管理和监督检查工作，以及党政群机关统一社会信用代码证和事业单位法人证登记管理工作。</w:t>
            </w:r>
          </w:p>
        </w:tc>
        <w:tc>
          <w:tcPr>
            <w:tcW w:w="2976" w:type="dxa"/>
            <w:shd w:val="clear" w:color="auto" w:fill="auto"/>
            <w:noWrap w:val="0"/>
            <w:vAlign w:val="center"/>
          </w:tcPr>
          <w:p w14:paraId="7F0AA5C6">
            <w:pPr>
              <w:spacing w:line="300" w:lineRule="exact"/>
              <w:jc w:val="left"/>
              <w:rPr>
                <w:rFonts w:hint="eastAsia" w:ascii="方正书宋_GBK" w:eastAsia="方正书宋_GBK"/>
              </w:rPr>
            </w:pPr>
            <w:r>
              <w:rPr>
                <w:rFonts w:hint="eastAsia" w:ascii="方正书宋_GBK" w:eastAsia="方正书宋_GBK"/>
              </w:rPr>
              <w:t>完成全县党政群机关办理统一社会信用代码证和事业单位法人证登记管理工作</w:t>
            </w:r>
          </w:p>
        </w:tc>
        <w:tc>
          <w:tcPr>
            <w:tcW w:w="1417" w:type="dxa"/>
            <w:shd w:val="clear" w:color="auto" w:fill="auto"/>
            <w:noWrap w:val="0"/>
            <w:vAlign w:val="center"/>
          </w:tcPr>
          <w:p w14:paraId="5EA7C03E">
            <w:pPr>
              <w:spacing w:line="300" w:lineRule="exact"/>
              <w:jc w:val="left"/>
              <w:rPr>
                <w:rFonts w:hint="eastAsia" w:ascii="方正书宋_GBK" w:eastAsia="方正书宋_GBK"/>
              </w:rPr>
            </w:pPr>
            <w:r>
              <w:rPr>
                <w:rFonts w:hint="eastAsia" w:ascii="方正书宋_GBK" w:eastAsia="方正书宋_GBK"/>
              </w:rPr>
              <w:t>统一社会信用代码证书及事业单位法人证书完成率</w:t>
            </w:r>
          </w:p>
        </w:tc>
        <w:tc>
          <w:tcPr>
            <w:tcW w:w="737" w:type="dxa"/>
            <w:shd w:val="clear" w:color="auto" w:fill="auto"/>
            <w:noWrap w:val="0"/>
            <w:vAlign w:val="center"/>
          </w:tcPr>
          <w:p w14:paraId="5B364688">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737" w:type="dxa"/>
            <w:shd w:val="clear" w:color="auto" w:fill="auto"/>
            <w:noWrap w:val="0"/>
            <w:vAlign w:val="center"/>
          </w:tcPr>
          <w:p w14:paraId="7C6B31D6">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noWrap w:val="0"/>
            <w:vAlign w:val="center"/>
          </w:tcPr>
          <w:p w14:paraId="253BEEA3">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noWrap w:val="0"/>
            <w:vAlign w:val="center"/>
          </w:tcPr>
          <w:p w14:paraId="4D8D1375">
            <w:pPr>
              <w:spacing w:line="300" w:lineRule="exact"/>
              <w:jc w:val="center"/>
              <w:rPr>
                <w:rFonts w:ascii="方正书宋_GBK" w:eastAsia="方正书宋_GBK"/>
              </w:rPr>
            </w:pPr>
            <w:r>
              <w:rPr>
                <w:rFonts w:ascii="方正书宋_GBK" w:eastAsia="方正书宋_GBK"/>
              </w:rPr>
              <w:t>&lt;90%</w:t>
            </w:r>
          </w:p>
        </w:tc>
      </w:tr>
      <w:tr w14:paraId="76B01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4C945785">
            <w:pPr>
              <w:spacing w:line="300" w:lineRule="exact"/>
              <w:jc w:val="left"/>
              <w:rPr>
                <w:rFonts w:hint="eastAsia" w:ascii="方正书宋_GBK" w:eastAsia="方正书宋_GBK"/>
                <w:b/>
              </w:rPr>
            </w:pPr>
            <w:r>
              <w:rPr>
                <w:rFonts w:hint="eastAsia" w:ascii="方正书宋_GBK" w:eastAsia="方正书宋_GBK"/>
                <w:b/>
              </w:rPr>
              <w:t>七、促进政府职能转变</w:t>
            </w:r>
          </w:p>
        </w:tc>
        <w:tc>
          <w:tcPr>
            <w:tcW w:w="1276" w:type="dxa"/>
            <w:shd w:val="clear" w:color="auto" w:fill="auto"/>
            <w:noWrap w:val="0"/>
            <w:vAlign w:val="center"/>
          </w:tcPr>
          <w:p w14:paraId="2584EB1A">
            <w:pPr>
              <w:spacing w:line="300" w:lineRule="exact"/>
              <w:jc w:val="left"/>
              <w:rPr>
                <w:rFonts w:ascii="方正书宋_GBK" w:eastAsia="方正书宋_GBK"/>
              </w:rPr>
            </w:pPr>
          </w:p>
        </w:tc>
        <w:tc>
          <w:tcPr>
            <w:tcW w:w="2976" w:type="dxa"/>
            <w:shd w:val="clear" w:color="auto" w:fill="auto"/>
            <w:noWrap w:val="0"/>
            <w:vAlign w:val="center"/>
          </w:tcPr>
          <w:p w14:paraId="0A8FAD38">
            <w:pPr>
              <w:spacing w:line="300" w:lineRule="exact"/>
              <w:jc w:val="left"/>
              <w:rPr>
                <w:rFonts w:hint="eastAsia" w:ascii="方正书宋_GBK" w:eastAsia="方正书宋_GBK"/>
              </w:rPr>
            </w:pPr>
            <w:r>
              <w:rPr>
                <w:rFonts w:hint="eastAsia" w:ascii="方正书宋_GBK" w:eastAsia="方正书宋_GBK"/>
              </w:rPr>
              <w:t>强化社会管理和公共服务。加快推进政企分开、政资分开、政事分开、政府与市场中介组织分开，规范行政行为，加强行政执法部门建设，减少和规范行政审批，减少政府对微观经济运行的干预。</w:t>
            </w:r>
          </w:p>
        </w:tc>
        <w:tc>
          <w:tcPr>
            <w:tcW w:w="2976" w:type="dxa"/>
            <w:shd w:val="clear" w:color="auto" w:fill="auto"/>
            <w:noWrap w:val="0"/>
            <w:vAlign w:val="center"/>
          </w:tcPr>
          <w:p w14:paraId="63425666">
            <w:pPr>
              <w:spacing w:line="300" w:lineRule="exact"/>
              <w:jc w:val="left"/>
              <w:rPr>
                <w:rFonts w:hint="eastAsia" w:ascii="方正书宋_GBK" w:eastAsia="方正书宋_GBK"/>
              </w:rPr>
            </w:pPr>
            <w:r>
              <w:rPr>
                <w:rFonts w:hint="eastAsia" w:ascii="方正书宋_GBK" w:eastAsia="方正书宋_GBK"/>
              </w:rPr>
              <w:t>强化社会管理和公共服务。加快推进政企分开、政资分开、政事分开、政府与市场中介组织分开，规范行政行为，加强行政执法部门建设，减少和规范行政审批，减少政府对微观经济运行的干预。</w:t>
            </w:r>
          </w:p>
        </w:tc>
        <w:tc>
          <w:tcPr>
            <w:tcW w:w="1417" w:type="dxa"/>
            <w:shd w:val="clear" w:color="auto" w:fill="auto"/>
            <w:noWrap w:val="0"/>
            <w:vAlign w:val="center"/>
          </w:tcPr>
          <w:p w14:paraId="4D966B5C">
            <w:pPr>
              <w:spacing w:line="300" w:lineRule="exact"/>
              <w:jc w:val="left"/>
              <w:rPr>
                <w:rFonts w:hint="eastAsia" w:ascii="方正书宋_GBK" w:eastAsia="方正书宋_GBK"/>
              </w:rPr>
            </w:pPr>
          </w:p>
        </w:tc>
        <w:tc>
          <w:tcPr>
            <w:tcW w:w="737" w:type="dxa"/>
            <w:shd w:val="clear" w:color="auto" w:fill="auto"/>
            <w:noWrap w:val="0"/>
            <w:vAlign w:val="center"/>
          </w:tcPr>
          <w:p w14:paraId="5A04134C">
            <w:pPr>
              <w:spacing w:line="300" w:lineRule="exact"/>
              <w:jc w:val="center"/>
              <w:rPr>
                <w:rFonts w:hint="eastAsia" w:ascii="方正书宋_GBK" w:eastAsia="方正书宋_GBK"/>
              </w:rPr>
            </w:pPr>
          </w:p>
        </w:tc>
        <w:tc>
          <w:tcPr>
            <w:tcW w:w="737" w:type="dxa"/>
            <w:shd w:val="clear" w:color="auto" w:fill="auto"/>
            <w:noWrap w:val="0"/>
            <w:vAlign w:val="center"/>
          </w:tcPr>
          <w:p w14:paraId="6E2D1A2A">
            <w:pPr>
              <w:spacing w:line="300" w:lineRule="exact"/>
              <w:jc w:val="center"/>
              <w:rPr>
                <w:rFonts w:hint="eastAsia" w:ascii="方正书宋_GBK" w:eastAsia="方正书宋_GBK"/>
              </w:rPr>
            </w:pPr>
          </w:p>
        </w:tc>
        <w:tc>
          <w:tcPr>
            <w:tcW w:w="737" w:type="dxa"/>
            <w:shd w:val="clear" w:color="auto" w:fill="auto"/>
            <w:noWrap w:val="0"/>
            <w:vAlign w:val="center"/>
          </w:tcPr>
          <w:p w14:paraId="7E205E72">
            <w:pPr>
              <w:spacing w:line="300" w:lineRule="exact"/>
              <w:jc w:val="center"/>
              <w:rPr>
                <w:rFonts w:hint="eastAsia" w:ascii="方正书宋_GBK" w:eastAsia="方正书宋_GBK"/>
              </w:rPr>
            </w:pPr>
          </w:p>
        </w:tc>
        <w:tc>
          <w:tcPr>
            <w:tcW w:w="737" w:type="dxa"/>
            <w:shd w:val="clear" w:color="auto" w:fill="auto"/>
            <w:noWrap w:val="0"/>
            <w:vAlign w:val="center"/>
          </w:tcPr>
          <w:p w14:paraId="68809C24">
            <w:pPr>
              <w:spacing w:line="300" w:lineRule="exact"/>
              <w:jc w:val="center"/>
              <w:rPr>
                <w:rFonts w:ascii="方正书宋_GBK" w:eastAsia="方正书宋_GBK"/>
              </w:rPr>
            </w:pPr>
          </w:p>
        </w:tc>
      </w:tr>
      <w:tr w14:paraId="48DC2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2D722427">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、政府购买行业协会服务工作</w:t>
            </w:r>
          </w:p>
        </w:tc>
        <w:tc>
          <w:tcPr>
            <w:tcW w:w="1276" w:type="dxa"/>
            <w:shd w:val="clear" w:color="auto" w:fill="auto"/>
            <w:noWrap w:val="0"/>
            <w:vAlign w:val="center"/>
          </w:tcPr>
          <w:p w14:paraId="5CC3CBD6">
            <w:pPr>
              <w:spacing w:line="300" w:lineRule="exact"/>
              <w:jc w:val="left"/>
              <w:rPr>
                <w:rFonts w:ascii="方正书宋_GBK" w:eastAsia="方正书宋_GBK"/>
              </w:rPr>
            </w:pPr>
          </w:p>
        </w:tc>
        <w:tc>
          <w:tcPr>
            <w:tcW w:w="2976" w:type="dxa"/>
            <w:shd w:val="clear" w:color="auto" w:fill="auto"/>
            <w:noWrap w:val="0"/>
            <w:vAlign w:val="center"/>
          </w:tcPr>
          <w:p w14:paraId="643230CB">
            <w:pPr>
              <w:spacing w:line="300" w:lineRule="exact"/>
              <w:jc w:val="left"/>
              <w:rPr>
                <w:rFonts w:hint="eastAsia" w:ascii="方正书宋_GBK" w:eastAsia="方正书宋_GBK"/>
              </w:rPr>
            </w:pPr>
            <w:r>
              <w:rPr>
                <w:rFonts w:hint="eastAsia" w:ascii="方正书宋_GBK" w:eastAsia="方正书宋_GBK"/>
              </w:rPr>
              <w:t>按照省、市制定的政府转移职能目录、购买主体单位目录，及时完成本年度政府购买行业协会临时性服务工作。</w:t>
            </w:r>
          </w:p>
        </w:tc>
        <w:tc>
          <w:tcPr>
            <w:tcW w:w="2976" w:type="dxa"/>
            <w:shd w:val="clear" w:color="auto" w:fill="auto"/>
            <w:noWrap w:val="0"/>
            <w:vAlign w:val="center"/>
          </w:tcPr>
          <w:p w14:paraId="13C25BC0">
            <w:pPr>
              <w:spacing w:line="300" w:lineRule="exact"/>
              <w:jc w:val="left"/>
              <w:rPr>
                <w:rFonts w:hint="eastAsia" w:ascii="方正书宋_GBK" w:eastAsia="方正书宋_GBK"/>
              </w:rPr>
            </w:pPr>
            <w:r>
              <w:rPr>
                <w:rFonts w:hint="eastAsia" w:ascii="方正书宋_GBK" w:eastAsia="方正书宋_GBK"/>
              </w:rPr>
              <w:t>按照省、市制定的政府转移职能目录、购买主体单位目录</w:t>
            </w:r>
            <w:r>
              <w:rPr>
                <w:rFonts w:ascii="方正书宋_GBK" w:eastAsia="方正书宋_GBK"/>
              </w:rPr>
              <w:t>,</w:t>
            </w:r>
            <w:r>
              <w:rPr>
                <w:rFonts w:hint="eastAsia" w:ascii="方正书宋_GBK" w:eastAsia="方正书宋_GBK"/>
              </w:rPr>
              <w:t>及时完成本年度政府购买行业协会临时性服务工作。</w:t>
            </w:r>
          </w:p>
        </w:tc>
        <w:tc>
          <w:tcPr>
            <w:tcW w:w="1417" w:type="dxa"/>
            <w:shd w:val="clear" w:color="auto" w:fill="auto"/>
            <w:noWrap w:val="0"/>
            <w:vAlign w:val="center"/>
          </w:tcPr>
          <w:p w14:paraId="1ED5766B">
            <w:pPr>
              <w:spacing w:line="300" w:lineRule="exact"/>
              <w:jc w:val="left"/>
              <w:rPr>
                <w:rFonts w:hint="eastAsia" w:ascii="方正书宋_GBK" w:eastAsia="方正书宋_GBK"/>
              </w:rPr>
            </w:pPr>
            <w:r>
              <w:rPr>
                <w:rFonts w:hint="eastAsia" w:ascii="方正书宋_GBK" w:eastAsia="方正书宋_GBK"/>
              </w:rPr>
              <w:t>政府购买服务推广率</w:t>
            </w:r>
          </w:p>
        </w:tc>
        <w:tc>
          <w:tcPr>
            <w:tcW w:w="737" w:type="dxa"/>
            <w:shd w:val="clear" w:color="auto" w:fill="auto"/>
            <w:noWrap w:val="0"/>
            <w:vAlign w:val="center"/>
          </w:tcPr>
          <w:p w14:paraId="516BEA09">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737" w:type="dxa"/>
            <w:shd w:val="clear" w:color="auto" w:fill="auto"/>
            <w:noWrap w:val="0"/>
            <w:vAlign w:val="center"/>
          </w:tcPr>
          <w:p w14:paraId="40FEC843">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noWrap w:val="0"/>
            <w:vAlign w:val="center"/>
          </w:tcPr>
          <w:p w14:paraId="1BDB1453">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noWrap w:val="0"/>
            <w:vAlign w:val="center"/>
          </w:tcPr>
          <w:p w14:paraId="5F241BCA">
            <w:pPr>
              <w:spacing w:line="300" w:lineRule="exact"/>
              <w:jc w:val="center"/>
              <w:rPr>
                <w:rFonts w:ascii="方正书宋_GBK" w:eastAsia="方正书宋_GBK"/>
              </w:rPr>
            </w:pPr>
            <w:r>
              <w:rPr>
                <w:rFonts w:ascii="方正书宋_GBK" w:eastAsia="方正书宋_GBK"/>
              </w:rPr>
              <w:t>&lt;90%</w:t>
            </w:r>
          </w:p>
        </w:tc>
      </w:tr>
      <w:tr w14:paraId="7A2CC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3BF4D9CA">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、行政审批改革</w:t>
            </w:r>
          </w:p>
        </w:tc>
        <w:tc>
          <w:tcPr>
            <w:tcW w:w="1276" w:type="dxa"/>
            <w:shd w:val="clear" w:color="auto" w:fill="auto"/>
            <w:noWrap w:val="0"/>
            <w:vAlign w:val="center"/>
          </w:tcPr>
          <w:p w14:paraId="184F3C15">
            <w:pPr>
              <w:spacing w:line="300" w:lineRule="exact"/>
              <w:jc w:val="left"/>
              <w:rPr>
                <w:rFonts w:ascii="方正书宋_GBK" w:eastAsia="方正书宋_GBK"/>
              </w:rPr>
            </w:pPr>
          </w:p>
        </w:tc>
        <w:tc>
          <w:tcPr>
            <w:tcW w:w="2976" w:type="dxa"/>
            <w:shd w:val="clear" w:color="auto" w:fill="auto"/>
            <w:noWrap w:val="0"/>
            <w:vAlign w:val="center"/>
          </w:tcPr>
          <w:p w14:paraId="43CFEC74">
            <w:pPr>
              <w:spacing w:line="300" w:lineRule="exact"/>
              <w:jc w:val="left"/>
              <w:rPr>
                <w:rFonts w:hint="eastAsia" w:ascii="方正书宋_GBK" w:eastAsia="方正书宋_GBK"/>
              </w:rPr>
            </w:pPr>
            <w:r>
              <w:rPr>
                <w:rFonts w:hint="eastAsia" w:ascii="方正书宋_GBK" w:eastAsia="方正书宋_GBK"/>
              </w:rPr>
              <w:t>全面清理县内行政审批项目。进一步优化行政审批流程。加强审改工作制度化、规范化和标准化建设。</w:t>
            </w:r>
          </w:p>
        </w:tc>
        <w:tc>
          <w:tcPr>
            <w:tcW w:w="2976" w:type="dxa"/>
            <w:shd w:val="clear" w:color="auto" w:fill="auto"/>
            <w:noWrap w:val="0"/>
            <w:vAlign w:val="center"/>
          </w:tcPr>
          <w:p w14:paraId="0686A704">
            <w:pPr>
              <w:spacing w:line="300" w:lineRule="exact"/>
              <w:jc w:val="left"/>
              <w:rPr>
                <w:rFonts w:hint="eastAsia" w:ascii="方正书宋_GBK" w:eastAsia="方正书宋_GBK"/>
              </w:rPr>
            </w:pPr>
            <w:r>
              <w:rPr>
                <w:rFonts w:hint="eastAsia" w:ascii="方正书宋_GBK" w:eastAsia="方正书宋_GBK"/>
              </w:rPr>
              <w:t>进一步优化行政审批流程</w:t>
            </w:r>
            <w:r>
              <w:rPr>
                <w:rFonts w:ascii="方正书宋_GBK" w:eastAsia="方正书宋_GBK"/>
              </w:rPr>
              <w:t>,</w:t>
            </w:r>
            <w:r>
              <w:rPr>
                <w:rFonts w:hint="eastAsia" w:ascii="方正书宋_GBK" w:eastAsia="方正书宋_GBK"/>
              </w:rPr>
              <w:t>加强审改工作制度化、规范化和标准化建设。</w:t>
            </w:r>
          </w:p>
        </w:tc>
        <w:tc>
          <w:tcPr>
            <w:tcW w:w="1417" w:type="dxa"/>
            <w:shd w:val="clear" w:color="auto" w:fill="auto"/>
            <w:noWrap w:val="0"/>
            <w:vAlign w:val="center"/>
          </w:tcPr>
          <w:p w14:paraId="1BABC167">
            <w:pPr>
              <w:spacing w:line="300" w:lineRule="exact"/>
              <w:jc w:val="left"/>
              <w:rPr>
                <w:rFonts w:hint="eastAsia" w:ascii="方正书宋_GBK" w:eastAsia="方正书宋_GBK"/>
              </w:rPr>
            </w:pPr>
            <w:r>
              <w:rPr>
                <w:rFonts w:hint="eastAsia" w:ascii="方正书宋_GBK" w:eastAsia="方正书宋_GBK"/>
              </w:rPr>
              <w:t>行政审批项目清理工作的完成率</w:t>
            </w:r>
          </w:p>
        </w:tc>
        <w:tc>
          <w:tcPr>
            <w:tcW w:w="737" w:type="dxa"/>
            <w:shd w:val="clear" w:color="auto" w:fill="auto"/>
            <w:noWrap w:val="0"/>
            <w:vAlign w:val="center"/>
          </w:tcPr>
          <w:p w14:paraId="0D12A3F8">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737" w:type="dxa"/>
            <w:shd w:val="clear" w:color="auto" w:fill="auto"/>
            <w:noWrap w:val="0"/>
            <w:vAlign w:val="center"/>
          </w:tcPr>
          <w:p w14:paraId="16E364EC">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noWrap w:val="0"/>
            <w:vAlign w:val="center"/>
          </w:tcPr>
          <w:p w14:paraId="2CC7D8F2">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noWrap w:val="0"/>
            <w:vAlign w:val="center"/>
          </w:tcPr>
          <w:p w14:paraId="41E0921E">
            <w:pPr>
              <w:spacing w:line="300" w:lineRule="exact"/>
              <w:jc w:val="center"/>
              <w:rPr>
                <w:rFonts w:ascii="方正书宋_GBK" w:eastAsia="方正书宋_GBK"/>
              </w:rPr>
            </w:pPr>
            <w:r>
              <w:rPr>
                <w:rFonts w:ascii="方正书宋_GBK" w:eastAsia="方正书宋_GBK"/>
              </w:rPr>
              <w:t>&lt;90%</w:t>
            </w:r>
          </w:p>
        </w:tc>
      </w:tr>
      <w:tr w14:paraId="00536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343505A9">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w:t>
            </w:r>
            <w:r>
              <w:rPr>
                <w:rFonts w:hint="cs" w:ascii="方正书宋_GBK" w:eastAsia="方正书宋_GBK"/>
                <w:b/>
              </w:rPr>
              <w:t>“</w:t>
            </w:r>
            <w:r>
              <w:rPr>
                <w:rFonts w:hint="eastAsia" w:ascii="方正书宋_GBK" w:eastAsia="方正书宋_GBK"/>
                <w:b/>
              </w:rPr>
              <w:t>放管服</w:t>
            </w:r>
            <w:r>
              <w:rPr>
                <w:rFonts w:hint="cs" w:ascii="方正书宋_GBK" w:eastAsia="方正书宋_GBK"/>
                <w:b/>
              </w:rPr>
              <w:t>”</w:t>
            </w:r>
            <w:r>
              <w:rPr>
                <w:rFonts w:hint="eastAsia" w:ascii="方正书宋_GBK" w:eastAsia="方正书宋_GBK"/>
                <w:b/>
              </w:rPr>
              <w:t>改革</w:t>
            </w:r>
          </w:p>
        </w:tc>
        <w:tc>
          <w:tcPr>
            <w:tcW w:w="1276" w:type="dxa"/>
            <w:shd w:val="clear" w:color="auto" w:fill="auto"/>
            <w:noWrap w:val="0"/>
            <w:vAlign w:val="center"/>
          </w:tcPr>
          <w:p w14:paraId="53ABDB7A">
            <w:pPr>
              <w:spacing w:line="300" w:lineRule="exact"/>
              <w:jc w:val="left"/>
              <w:rPr>
                <w:rFonts w:ascii="方正书宋_GBK" w:eastAsia="方正书宋_GBK"/>
              </w:rPr>
            </w:pPr>
          </w:p>
        </w:tc>
        <w:tc>
          <w:tcPr>
            <w:tcW w:w="2976" w:type="dxa"/>
            <w:shd w:val="clear" w:color="auto" w:fill="auto"/>
            <w:noWrap w:val="0"/>
            <w:vAlign w:val="center"/>
          </w:tcPr>
          <w:p w14:paraId="387C6DDE">
            <w:pPr>
              <w:spacing w:line="300" w:lineRule="exact"/>
              <w:jc w:val="left"/>
              <w:rPr>
                <w:rFonts w:hint="eastAsia" w:ascii="方正书宋_GBK" w:eastAsia="方正书宋_GBK"/>
              </w:rPr>
            </w:pPr>
            <w:r>
              <w:rPr>
                <w:rFonts w:hint="eastAsia" w:ascii="方正书宋_GBK" w:eastAsia="方正书宋_GBK"/>
              </w:rPr>
              <w:t>根据上级精神制定相关的落实文件，负责全县取消下放调整的行政审批事项，贯彻落实及文件拟定，权</w:t>
            </w:r>
            <w:r>
              <w:rPr>
                <w:rFonts w:hint="eastAsia" w:ascii="方正书宋_GBK" w:eastAsia="方正书宋_GBK"/>
                <w:lang w:val="en-US" w:eastAsia="zh-CN"/>
              </w:rPr>
              <w:t>力</w:t>
            </w:r>
            <w:r>
              <w:rPr>
                <w:rFonts w:hint="eastAsia" w:ascii="方正书宋_GBK" w:eastAsia="方正书宋_GBK"/>
              </w:rPr>
              <w:t>清单、责任清单、中介事项清单、公共服务事项、政务事项清单等的动态调整。</w:t>
            </w:r>
          </w:p>
        </w:tc>
        <w:tc>
          <w:tcPr>
            <w:tcW w:w="2976" w:type="dxa"/>
            <w:shd w:val="clear" w:color="auto" w:fill="auto"/>
            <w:noWrap w:val="0"/>
            <w:vAlign w:val="center"/>
          </w:tcPr>
          <w:p w14:paraId="2D292C69">
            <w:pPr>
              <w:spacing w:line="300" w:lineRule="exact"/>
              <w:jc w:val="left"/>
              <w:rPr>
                <w:rFonts w:hint="eastAsia" w:ascii="方正书宋_GBK" w:eastAsia="方正书宋_GBK"/>
              </w:rPr>
            </w:pPr>
            <w:r>
              <w:rPr>
                <w:rFonts w:hint="eastAsia" w:ascii="方正书宋_GBK" w:eastAsia="方正书宋_GBK"/>
              </w:rPr>
              <w:t>年度内完成权</w:t>
            </w:r>
            <w:r>
              <w:rPr>
                <w:rFonts w:hint="eastAsia" w:ascii="方正书宋_GBK" w:eastAsia="方正书宋_GBK"/>
                <w:lang w:val="en-US" w:eastAsia="zh-CN"/>
              </w:rPr>
              <w:t>力</w:t>
            </w:r>
            <w:r>
              <w:rPr>
                <w:rFonts w:hint="eastAsia" w:ascii="方正书宋_GBK" w:eastAsia="方正书宋_GBK"/>
              </w:rPr>
              <w:t>清单、责任清单、中介事项清单、公共服务事项、政务事项清单等各项清单的动态调整。</w:t>
            </w:r>
          </w:p>
        </w:tc>
        <w:tc>
          <w:tcPr>
            <w:tcW w:w="1417" w:type="dxa"/>
            <w:shd w:val="clear" w:color="auto" w:fill="auto"/>
            <w:noWrap w:val="0"/>
            <w:vAlign w:val="center"/>
          </w:tcPr>
          <w:p w14:paraId="4C8710C9">
            <w:pPr>
              <w:spacing w:line="300" w:lineRule="exact"/>
              <w:jc w:val="left"/>
              <w:rPr>
                <w:rFonts w:hint="eastAsia" w:ascii="方正书宋_GBK" w:eastAsia="方正书宋_GBK"/>
              </w:rPr>
            </w:pPr>
            <w:r>
              <w:rPr>
                <w:rFonts w:hint="eastAsia" w:ascii="方正书宋_GBK" w:eastAsia="方正书宋_GBK"/>
              </w:rPr>
              <w:t>权</w:t>
            </w:r>
            <w:r>
              <w:rPr>
                <w:rFonts w:hint="eastAsia" w:ascii="方正书宋_GBK" w:eastAsia="方正书宋_GBK"/>
                <w:lang w:val="en-US" w:eastAsia="zh-CN"/>
              </w:rPr>
              <w:t>力</w:t>
            </w:r>
            <w:bookmarkStart w:id="3" w:name="_GoBack"/>
            <w:bookmarkEnd w:id="3"/>
            <w:r>
              <w:rPr>
                <w:rFonts w:hint="eastAsia" w:ascii="方正书宋_GBK" w:eastAsia="方正书宋_GBK"/>
              </w:rPr>
              <w:t>清单、责任清单、中介事项清单、公共服务事项、政务事项清单等各项清单的动态调整完成率</w:t>
            </w:r>
          </w:p>
        </w:tc>
        <w:tc>
          <w:tcPr>
            <w:tcW w:w="737" w:type="dxa"/>
            <w:shd w:val="clear" w:color="auto" w:fill="auto"/>
            <w:noWrap w:val="0"/>
            <w:vAlign w:val="center"/>
          </w:tcPr>
          <w:p w14:paraId="0E6DEE58">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737" w:type="dxa"/>
            <w:shd w:val="clear" w:color="auto" w:fill="auto"/>
            <w:noWrap w:val="0"/>
            <w:vAlign w:val="center"/>
          </w:tcPr>
          <w:p w14:paraId="6BD2A2DA">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noWrap w:val="0"/>
            <w:vAlign w:val="center"/>
          </w:tcPr>
          <w:p w14:paraId="3FBA2340">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noWrap w:val="0"/>
            <w:vAlign w:val="center"/>
          </w:tcPr>
          <w:p w14:paraId="4B11C077">
            <w:pPr>
              <w:spacing w:line="300" w:lineRule="exact"/>
              <w:jc w:val="center"/>
              <w:rPr>
                <w:rFonts w:ascii="方正书宋_GBK" w:eastAsia="方正书宋_GBK"/>
              </w:rPr>
            </w:pPr>
            <w:r>
              <w:rPr>
                <w:rFonts w:ascii="方正书宋_GBK" w:eastAsia="方正书宋_GBK"/>
              </w:rPr>
              <w:t>&lt;90%</w:t>
            </w:r>
          </w:p>
        </w:tc>
      </w:tr>
      <w:tr w14:paraId="2AAF2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4CBA0039">
            <w:pPr>
              <w:spacing w:line="300" w:lineRule="exact"/>
              <w:jc w:val="left"/>
              <w:rPr>
                <w:rFonts w:hint="eastAsia" w:ascii="方正书宋_GBK" w:eastAsia="方正书宋_GBK"/>
                <w:b/>
              </w:rPr>
            </w:pPr>
            <w:r>
              <w:rPr>
                <w:rFonts w:hint="eastAsia" w:ascii="方正书宋_GBK" w:eastAsia="方正书宋_GBK"/>
                <w:b/>
              </w:rPr>
              <w:t>八、离退休干部政策及服务</w:t>
            </w:r>
          </w:p>
        </w:tc>
        <w:tc>
          <w:tcPr>
            <w:tcW w:w="1276" w:type="dxa"/>
            <w:shd w:val="clear" w:color="auto" w:fill="auto"/>
            <w:noWrap w:val="0"/>
            <w:vAlign w:val="center"/>
          </w:tcPr>
          <w:p w14:paraId="21897714">
            <w:pPr>
              <w:spacing w:line="300" w:lineRule="exact"/>
              <w:jc w:val="left"/>
              <w:rPr>
                <w:rFonts w:ascii="方正书宋_GBK" w:eastAsia="方正书宋_GBK"/>
              </w:rPr>
            </w:pPr>
            <w:r>
              <w:rPr>
                <w:rFonts w:ascii="方正书宋_GBK" w:eastAsia="方正书宋_GBK"/>
              </w:rPr>
              <w:t>23.20</w:t>
            </w:r>
          </w:p>
        </w:tc>
        <w:tc>
          <w:tcPr>
            <w:tcW w:w="2976" w:type="dxa"/>
            <w:shd w:val="clear" w:color="auto" w:fill="auto"/>
            <w:noWrap w:val="0"/>
            <w:vAlign w:val="center"/>
          </w:tcPr>
          <w:p w14:paraId="4D322DC8">
            <w:pPr>
              <w:spacing w:line="300" w:lineRule="exact"/>
              <w:jc w:val="left"/>
              <w:rPr>
                <w:rFonts w:hint="eastAsia" w:ascii="方正书宋_GBK" w:eastAsia="方正书宋_GBK"/>
              </w:rPr>
            </w:pPr>
            <w:r>
              <w:rPr>
                <w:rFonts w:hint="eastAsia" w:ascii="方正书宋_GBK" w:eastAsia="方正书宋_GBK"/>
              </w:rPr>
              <w:t>贯彻落实国家关于离退休干部的方针政策，组织落实离退休干部的政治、生活待遇</w:t>
            </w:r>
          </w:p>
        </w:tc>
        <w:tc>
          <w:tcPr>
            <w:tcW w:w="2976" w:type="dxa"/>
            <w:shd w:val="clear" w:color="auto" w:fill="auto"/>
            <w:noWrap w:val="0"/>
            <w:vAlign w:val="center"/>
          </w:tcPr>
          <w:p w14:paraId="47D4C028">
            <w:pPr>
              <w:spacing w:line="300" w:lineRule="exact"/>
              <w:jc w:val="left"/>
              <w:rPr>
                <w:rFonts w:hint="eastAsia" w:ascii="方正书宋_GBK" w:eastAsia="方正书宋_GBK"/>
              </w:rPr>
            </w:pPr>
            <w:r>
              <w:rPr>
                <w:rFonts w:hint="eastAsia" w:ascii="方正书宋_GBK" w:eastAsia="方正书宋_GBK"/>
              </w:rPr>
              <w:t>保障离退休干部各项政策的落实</w:t>
            </w:r>
          </w:p>
        </w:tc>
        <w:tc>
          <w:tcPr>
            <w:tcW w:w="1417" w:type="dxa"/>
            <w:shd w:val="clear" w:color="auto" w:fill="auto"/>
            <w:noWrap w:val="0"/>
            <w:vAlign w:val="center"/>
          </w:tcPr>
          <w:p w14:paraId="1C9B8841">
            <w:pPr>
              <w:spacing w:line="300" w:lineRule="exact"/>
              <w:jc w:val="left"/>
              <w:rPr>
                <w:rFonts w:hint="eastAsia" w:ascii="方正书宋_GBK" w:eastAsia="方正书宋_GBK"/>
              </w:rPr>
            </w:pPr>
          </w:p>
        </w:tc>
        <w:tc>
          <w:tcPr>
            <w:tcW w:w="737" w:type="dxa"/>
            <w:shd w:val="clear" w:color="auto" w:fill="auto"/>
            <w:noWrap w:val="0"/>
            <w:vAlign w:val="center"/>
          </w:tcPr>
          <w:p w14:paraId="2CC923DB">
            <w:pPr>
              <w:spacing w:line="300" w:lineRule="exact"/>
              <w:jc w:val="center"/>
              <w:rPr>
                <w:rFonts w:hint="eastAsia" w:ascii="方正书宋_GBK" w:eastAsia="方正书宋_GBK"/>
              </w:rPr>
            </w:pPr>
          </w:p>
        </w:tc>
        <w:tc>
          <w:tcPr>
            <w:tcW w:w="737" w:type="dxa"/>
            <w:shd w:val="clear" w:color="auto" w:fill="auto"/>
            <w:noWrap w:val="0"/>
            <w:vAlign w:val="center"/>
          </w:tcPr>
          <w:p w14:paraId="6D7C12AD">
            <w:pPr>
              <w:spacing w:line="300" w:lineRule="exact"/>
              <w:jc w:val="center"/>
              <w:rPr>
                <w:rFonts w:hint="eastAsia" w:ascii="方正书宋_GBK" w:eastAsia="方正书宋_GBK"/>
              </w:rPr>
            </w:pPr>
          </w:p>
        </w:tc>
        <w:tc>
          <w:tcPr>
            <w:tcW w:w="737" w:type="dxa"/>
            <w:shd w:val="clear" w:color="auto" w:fill="auto"/>
            <w:noWrap w:val="0"/>
            <w:vAlign w:val="center"/>
          </w:tcPr>
          <w:p w14:paraId="07C7264E">
            <w:pPr>
              <w:spacing w:line="300" w:lineRule="exact"/>
              <w:jc w:val="center"/>
              <w:rPr>
                <w:rFonts w:hint="eastAsia" w:ascii="方正书宋_GBK" w:eastAsia="方正书宋_GBK"/>
              </w:rPr>
            </w:pPr>
          </w:p>
        </w:tc>
        <w:tc>
          <w:tcPr>
            <w:tcW w:w="737" w:type="dxa"/>
            <w:shd w:val="clear" w:color="auto" w:fill="auto"/>
            <w:noWrap w:val="0"/>
            <w:vAlign w:val="center"/>
          </w:tcPr>
          <w:p w14:paraId="3B3A7534">
            <w:pPr>
              <w:spacing w:line="300" w:lineRule="exact"/>
              <w:jc w:val="center"/>
              <w:rPr>
                <w:rFonts w:ascii="方正书宋_GBK" w:eastAsia="方正书宋_GBK"/>
              </w:rPr>
            </w:pPr>
          </w:p>
        </w:tc>
      </w:tr>
      <w:tr w14:paraId="6993D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3E2FA187">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、落实老干部政治、生活待遇</w:t>
            </w:r>
          </w:p>
        </w:tc>
        <w:tc>
          <w:tcPr>
            <w:tcW w:w="1276" w:type="dxa"/>
            <w:shd w:val="clear" w:color="auto" w:fill="auto"/>
            <w:noWrap w:val="0"/>
            <w:vAlign w:val="center"/>
          </w:tcPr>
          <w:p w14:paraId="5AE441BA">
            <w:pPr>
              <w:spacing w:line="300" w:lineRule="exact"/>
              <w:jc w:val="left"/>
              <w:rPr>
                <w:rFonts w:ascii="方正书宋_GBK" w:eastAsia="方正书宋_GBK"/>
              </w:rPr>
            </w:pPr>
            <w:r>
              <w:rPr>
                <w:rFonts w:ascii="方正书宋_GBK" w:eastAsia="方正书宋_GBK"/>
              </w:rPr>
              <w:t>18.20</w:t>
            </w:r>
          </w:p>
        </w:tc>
        <w:tc>
          <w:tcPr>
            <w:tcW w:w="2976" w:type="dxa"/>
            <w:shd w:val="clear" w:color="auto" w:fill="auto"/>
            <w:noWrap w:val="0"/>
            <w:vAlign w:val="center"/>
          </w:tcPr>
          <w:p w14:paraId="3811BEFB">
            <w:pPr>
              <w:spacing w:line="300" w:lineRule="exact"/>
              <w:jc w:val="left"/>
              <w:rPr>
                <w:rFonts w:hint="eastAsia" w:ascii="方正书宋_GBK" w:eastAsia="方正书宋_GBK"/>
              </w:rPr>
            </w:pPr>
            <w:r>
              <w:rPr>
                <w:rFonts w:hint="eastAsia" w:ascii="方正书宋_GBK" w:eastAsia="方正书宋_GBK"/>
              </w:rPr>
              <w:t>全面落实老干部政治、生活待遇</w:t>
            </w:r>
          </w:p>
        </w:tc>
        <w:tc>
          <w:tcPr>
            <w:tcW w:w="2976" w:type="dxa"/>
            <w:shd w:val="clear" w:color="auto" w:fill="auto"/>
            <w:noWrap w:val="0"/>
            <w:vAlign w:val="center"/>
          </w:tcPr>
          <w:p w14:paraId="07D29E8F">
            <w:pPr>
              <w:spacing w:line="300" w:lineRule="exact"/>
              <w:jc w:val="left"/>
              <w:rPr>
                <w:rFonts w:hint="eastAsia" w:ascii="方正书宋_GBK" w:eastAsia="方正书宋_GBK"/>
              </w:rPr>
            </w:pPr>
            <w:r>
              <w:rPr>
                <w:rFonts w:hint="eastAsia" w:ascii="方正书宋_GBK" w:eastAsia="方正书宋_GBK"/>
              </w:rPr>
              <w:t>让每位老干部感受到政治上的关心、生活上的爱护。</w:t>
            </w:r>
          </w:p>
        </w:tc>
        <w:tc>
          <w:tcPr>
            <w:tcW w:w="1417" w:type="dxa"/>
            <w:shd w:val="clear" w:color="auto" w:fill="auto"/>
            <w:noWrap w:val="0"/>
            <w:vAlign w:val="center"/>
          </w:tcPr>
          <w:p w14:paraId="16E8DF2D">
            <w:pPr>
              <w:spacing w:line="300" w:lineRule="exact"/>
              <w:jc w:val="left"/>
              <w:rPr>
                <w:rFonts w:hint="eastAsia" w:ascii="方正书宋_GBK" w:eastAsia="方正书宋_GBK"/>
              </w:rPr>
            </w:pPr>
            <w:r>
              <w:rPr>
                <w:rFonts w:hint="eastAsia" w:ascii="方正书宋_GBK" w:eastAsia="方正书宋_GBK"/>
              </w:rPr>
              <w:t>老干部生活待遇保障率</w:t>
            </w:r>
          </w:p>
        </w:tc>
        <w:tc>
          <w:tcPr>
            <w:tcW w:w="737" w:type="dxa"/>
            <w:shd w:val="clear" w:color="auto" w:fill="auto"/>
            <w:noWrap w:val="0"/>
            <w:vAlign w:val="center"/>
          </w:tcPr>
          <w:p w14:paraId="07D6B07C">
            <w:pPr>
              <w:spacing w:line="300" w:lineRule="exact"/>
              <w:jc w:val="center"/>
              <w:rPr>
                <w:rFonts w:hint="eastAsia" w:ascii="方正书宋_GBK" w:eastAsia="方正书宋_GBK"/>
              </w:rPr>
            </w:pPr>
            <w:r>
              <w:rPr>
                <w:rFonts w:ascii="方正书宋_GBK" w:eastAsia="方正书宋_GBK"/>
              </w:rPr>
              <w:t>100%</w:t>
            </w:r>
          </w:p>
        </w:tc>
        <w:tc>
          <w:tcPr>
            <w:tcW w:w="737" w:type="dxa"/>
            <w:shd w:val="clear" w:color="auto" w:fill="auto"/>
            <w:noWrap w:val="0"/>
            <w:vAlign w:val="center"/>
          </w:tcPr>
          <w:p w14:paraId="2C0058A3">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noWrap w:val="0"/>
            <w:vAlign w:val="center"/>
          </w:tcPr>
          <w:p w14:paraId="2B295744">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noWrap w:val="0"/>
            <w:vAlign w:val="center"/>
          </w:tcPr>
          <w:p w14:paraId="0C27C54D">
            <w:pPr>
              <w:spacing w:line="300" w:lineRule="exact"/>
              <w:jc w:val="center"/>
              <w:rPr>
                <w:rFonts w:ascii="方正书宋_GBK" w:eastAsia="方正书宋_GBK"/>
              </w:rPr>
            </w:pPr>
            <w:r>
              <w:rPr>
                <w:rFonts w:ascii="方正书宋_GBK" w:eastAsia="方正书宋_GBK"/>
              </w:rPr>
              <w:t>&lt;80%</w:t>
            </w:r>
          </w:p>
        </w:tc>
      </w:tr>
      <w:tr w14:paraId="3ACE3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noWrap w:val="0"/>
            <w:vAlign w:val="center"/>
          </w:tcPr>
          <w:p w14:paraId="10990E5A">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、老干部活动、组织建设</w:t>
            </w:r>
          </w:p>
        </w:tc>
        <w:tc>
          <w:tcPr>
            <w:tcW w:w="1276" w:type="dxa"/>
            <w:vMerge w:val="restart"/>
            <w:shd w:val="clear" w:color="auto" w:fill="auto"/>
            <w:noWrap w:val="0"/>
            <w:vAlign w:val="center"/>
          </w:tcPr>
          <w:p w14:paraId="4E5557DA">
            <w:pPr>
              <w:spacing w:line="300" w:lineRule="exact"/>
              <w:jc w:val="left"/>
              <w:rPr>
                <w:rFonts w:ascii="方正书宋_GBK" w:eastAsia="方正书宋_GBK"/>
              </w:rPr>
            </w:pPr>
            <w:r>
              <w:rPr>
                <w:rFonts w:ascii="方正书宋_GBK" w:eastAsia="方正书宋_GBK"/>
              </w:rPr>
              <w:t>5.00</w:t>
            </w:r>
          </w:p>
        </w:tc>
        <w:tc>
          <w:tcPr>
            <w:tcW w:w="2976" w:type="dxa"/>
            <w:vMerge w:val="restart"/>
            <w:shd w:val="clear" w:color="auto" w:fill="auto"/>
            <w:noWrap w:val="0"/>
            <w:vAlign w:val="center"/>
          </w:tcPr>
          <w:p w14:paraId="6A5F2EA9">
            <w:pPr>
              <w:spacing w:line="300" w:lineRule="exact"/>
              <w:jc w:val="left"/>
              <w:rPr>
                <w:rFonts w:hint="eastAsia" w:ascii="方正书宋_GBK" w:eastAsia="方正书宋_GBK"/>
              </w:rPr>
            </w:pPr>
            <w:r>
              <w:rPr>
                <w:rFonts w:hint="eastAsia" w:ascii="方正书宋_GBK" w:eastAsia="方正书宋_GBK"/>
              </w:rPr>
              <w:t>组织老干部参加社会、文体等各项活动，加强老干部基层组织和党支部建设</w:t>
            </w:r>
          </w:p>
        </w:tc>
        <w:tc>
          <w:tcPr>
            <w:tcW w:w="2976" w:type="dxa"/>
            <w:vMerge w:val="restart"/>
            <w:shd w:val="clear" w:color="auto" w:fill="auto"/>
            <w:noWrap w:val="0"/>
            <w:vAlign w:val="center"/>
          </w:tcPr>
          <w:p w14:paraId="361943B0">
            <w:pPr>
              <w:spacing w:line="300" w:lineRule="exact"/>
              <w:jc w:val="left"/>
              <w:rPr>
                <w:rFonts w:hint="eastAsia" w:ascii="方正书宋_GBK" w:eastAsia="方正书宋_GBK"/>
              </w:rPr>
            </w:pPr>
            <w:r>
              <w:rPr>
                <w:rFonts w:hint="eastAsia" w:ascii="方正书宋_GBK" w:eastAsia="方正书宋_GBK"/>
              </w:rPr>
              <w:t>老干部日常生活活动丰富充实。</w:t>
            </w:r>
          </w:p>
        </w:tc>
        <w:tc>
          <w:tcPr>
            <w:tcW w:w="1417" w:type="dxa"/>
            <w:shd w:val="clear" w:color="auto" w:fill="auto"/>
            <w:noWrap w:val="0"/>
            <w:vAlign w:val="center"/>
          </w:tcPr>
          <w:p w14:paraId="7B520FA3">
            <w:pPr>
              <w:spacing w:line="300" w:lineRule="exact"/>
              <w:jc w:val="left"/>
              <w:rPr>
                <w:rFonts w:hint="eastAsia" w:ascii="方正书宋_GBK" w:eastAsia="方正书宋_GBK"/>
              </w:rPr>
            </w:pPr>
            <w:r>
              <w:rPr>
                <w:rFonts w:hint="eastAsia" w:ascii="方正书宋_GBK" w:eastAsia="方正书宋_GBK"/>
              </w:rPr>
              <w:t>基层组织和党支部建设工作完成率</w:t>
            </w:r>
          </w:p>
        </w:tc>
        <w:tc>
          <w:tcPr>
            <w:tcW w:w="737" w:type="dxa"/>
            <w:shd w:val="clear" w:color="auto" w:fill="auto"/>
            <w:noWrap w:val="0"/>
            <w:vAlign w:val="center"/>
          </w:tcPr>
          <w:p w14:paraId="014D7D53">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noWrap w:val="0"/>
            <w:vAlign w:val="center"/>
          </w:tcPr>
          <w:p w14:paraId="58242CCF">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noWrap w:val="0"/>
            <w:vAlign w:val="center"/>
          </w:tcPr>
          <w:p w14:paraId="3ABA7D35">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noWrap w:val="0"/>
            <w:vAlign w:val="center"/>
          </w:tcPr>
          <w:p w14:paraId="1662102E">
            <w:pPr>
              <w:spacing w:line="300" w:lineRule="exact"/>
              <w:jc w:val="center"/>
              <w:rPr>
                <w:rFonts w:ascii="方正书宋_GBK" w:eastAsia="方正书宋_GBK"/>
              </w:rPr>
            </w:pPr>
            <w:r>
              <w:rPr>
                <w:rFonts w:ascii="方正书宋_GBK" w:eastAsia="方正书宋_GBK"/>
              </w:rPr>
              <w:t>&lt;70%</w:t>
            </w:r>
          </w:p>
        </w:tc>
      </w:tr>
      <w:tr w14:paraId="2BFCB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noWrap w:val="0"/>
            <w:vAlign w:val="center"/>
          </w:tcPr>
          <w:p w14:paraId="2850FDBA">
            <w:pPr>
              <w:spacing w:line="300" w:lineRule="exact"/>
              <w:jc w:val="left"/>
              <w:rPr>
                <w:rFonts w:hint="eastAsia" w:ascii="方正书宋_GBK" w:eastAsia="方正书宋_GBK"/>
                <w:b/>
              </w:rPr>
            </w:pPr>
          </w:p>
        </w:tc>
        <w:tc>
          <w:tcPr>
            <w:tcW w:w="1276" w:type="dxa"/>
            <w:vMerge w:val="continue"/>
            <w:shd w:val="clear" w:color="auto" w:fill="auto"/>
            <w:noWrap w:val="0"/>
            <w:vAlign w:val="center"/>
          </w:tcPr>
          <w:p w14:paraId="710A92A4">
            <w:pPr>
              <w:spacing w:line="300" w:lineRule="exact"/>
              <w:jc w:val="left"/>
              <w:rPr>
                <w:rFonts w:ascii="方正书宋_GBK" w:eastAsia="方正书宋_GBK"/>
              </w:rPr>
            </w:pPr>
          </w:p>
        </w:tc>
        <w:tc>
          <w:tcPr>
            <w:tcW w:w="2976" w:type="dxa"/>
            <w:vMerge w:val="continue"/>
            <w:shd w:val="clear" w:color="auto" w:fill="auto"/>
            <w:noWrap w:val="0"/>
            <w:vAlign w:val="center"/>
          </w:tcPr>
          <w:p w14:paraId="1E0F8E4A">
            <w:pPr>
              <w:spacing w:line="300" w:lineRule="exact"/>
              <w:jc w:val="left"/>
              <w:rPr>
                <w:rFonts w:hint="eastAsia" w:ascii="方正书宋_GBK" w:eastAsia="方正书宋_GBK"/>
              </w:rPr>
            </w:pPr>
          </w:p>
        </w:tc>
        <w:tc>
          <w:tcPr>
            <w:tcW w:w="2976" w:type="dxa"/>
            <w:vMerge w:val="continue"/>
            <w:shd w:val="clear" w:color="auto" w:fill="auto"/>
            <w:noWrap w:val="0"/>
            <w:vAlign w:val="center"/>
          </w:tcPr>
          <w:p w14:paraId="10B9D4CD">
            <w:pPr>
              <w:spacing w:line="300" w:lineRule="exact"/>
              <w:jc w:val="left"/>
              <w:rPr>
                <w:rFonts w:hint="eastAsia" w:ascii="方正书宋_GBK" w:eastAsia="方正书宋_GBK"/>
              </w:rPr>
            </w:pPr>
          </w:p>
        </w:tc>
        <w:tc>
          <w:tcPr>
            <w:tcW w:w="1417" w:type="dxa"/>
            <w:shd w:val="clear" w:color="auto" w:fill="auto"/>
            <w:noWrap w:val="0"/>
            <w:vAlign w:val="center"/>
          </w:tcPr>
          <w:p w14:paraId="5C2C0BFB">
            <w:pPr>
              <w:spacing w:line="300" w:lineRule="exact"/>
              <w:jc w:val="left"/>
              <w:rPr>
                <w:rFonts w:hint="eastAsia" w:ascii="方正书宋_GBK" w:eastAsia="方正书宋_GBK"/>
              </w:rPr>
            </w:pPr>
            <w:r>
              <w:rPr>
                <w:rFonts w:hint="eastAsia" w:ascii="方正书宋_GBK" w:eastAsia="方正书宋_GBK"/>
              </w:rPr>
              <w:t>举办活动次数</w:t>
            </w:r>
          </w:p>
        </w:tc>
        <w:tc>
          <w:tcPr>
            <w:tcW w:w="737" w:type="dxa"/>
            <w:shd w:val="clear" w:color="auto" w:fill="auto"/>
            <w:noWrap w:val="0"/>
            <w:vAlign w:val="center"/>
          </w:tcPr>
          <w:p w14:paraId="1CDE6066">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w:t>
            </w:r>
          </w:p>
        </w:tc>
        <w:tc>
          <w:tcPr>
            <w:tcW w:w="737" w:type="dxa"/>
            <w:shd w:val="clear" w:color="auto" w:fill="auto"/>
            <w:noWrap w:val="0"/>
            <w:vAlign w:val="center"/>
          </w:tcPr>
          <w:p w14:paraId="747AD771">
            <w:pPr>
              <w:spacing w:line="300" w:lineRule="exact"/>
              <w:jc w:val="center"/>
              <w:rPr>
                <w:rFonts w:hint="eastAsia" w:ascii="方正书宋_GBK" w:eastAsia="方正书宋_GBK"/>
              </w:rPr>
            </w:pPr>
            <w:r>
              <w:rPr>
                <w:rFonts w:ascii="方正书宋_GBK" w:eastAsia="方正书宋_GBK"/>
              </w:rPr>
              <w:t>3</w:t>
            </w:r>
          </w:p>
        </w:tc>
        <w:tc>
          <w:tcPr>
            <w:tcW w:w="737" w:type="dxa"/>
            <w:shd w:val="clear" w:color="auto" w:fill="auto"/>
            <w:noWrap w:val="0"/>
            <w:vAlign w:val="center"/>
          </w:tcPr>
          <w:p w14:paraId="6255A54D">
            <w:pPr>
              <w:spacing w:line="300" w:lineRule="exact"/>
              <w:jc w:val="center"/>
              <w:rPr>
                <w:rFonts w:hint="eastAsia" w:ascii="方正书宋_GBK" w:eastAsia="方正书宋_GBK"/>
              </w:rPr>
            </w:pPr>
            <w:r>
              <w:rPr>
                <w:rFonts w:ascii="方正书宋_GBK" w:eastAsia="方正书宋_GBK"/>
              </w:rPr>
              <w:t>2</w:t>
            </w:r>
          </w:p>
        </w:tc>
        <w:tc>
          <w:tcPr>
            <w:tcW w:w="737" w:type="dxa"/>
            <w:shd w:val="clear" w:color="auto" w:fill="auto"/>
            <w:noWrap w:val="0"/>
            <w:vAlign w:val="center"/>
          </w:tcPr>
          <w:p w14:paraId="3CF411B7">
            <w:pPr>
              <w:spacing w:line="300" w:lineRule="exact"/>
              <w:jc w:val="center"/>
              <w:rPr>
                <w:rFonts w:ascii="方正书宋_GBK" w:eastAsia="方正书宋_GBK"/>
              </w:rPr>
            </w:pPr>
            <w:r>
              <w:rPr>
                <w:rFonts w:ascii="方正书宋_GBK" w:eastAsia="方正书宋_GBK"/>
              </w:rPr>
              <w:t>&lt;2</w:t>
            </w:r>
          </w:p>
        </w:tc>
      </w:tr>
      <w:tr w14:paraId="6C687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036CCF25">
            <w:pPr>
              <w:spacing w:line="300" w:lineRule="exact"/>
              <w:jc w:val="left"/>
              <w:rPr>
                <w:rFonts w:hint="eastAsia" w:ascii="方正书宋_GBK" w:eastAsia="方正书宋_GBK"/>
                <w:b/>
              </w:rPr>
            </w:pPr>
            <w:r>
              <w:rPr>
                <w:rFonts w:hint="eastAsia" w:ascii="方正书宋_GBK" w:eastAsia="方正书宋_GBK"/>
                <w:b/>
              </w:rPr>
              <w:t>九、老年活动阵地建设</w:t>
            </w:r>
          </w:p>
        </w:tc>
        <w:tc>
          <w:tcPr>
            <w:tcW w:w="1276" w:type="dxa"/>
            <w:shd w:val="clear" w:color="auto" w:fill="auto"/>
            <w:noWrap w:val="0"/>
            <w:vAlign w:val="center"/>
          </w:tcPr>
          <w:p w14:paraId="232EFE8B">
            <w:pPr>
              <w:spacing w:line="300" w:lineRule="exact"/>
              <w:jc w:val="left"/>
              <w:rPr>
                <w:rFonts w:ascii="方正书宋_GBK" w:eastAsia="方正书宋_GBK"/>
              </w:rPr>
            </w:pPr>
            <w:r>
              <w:rPr>
                <w:rFonts w:ascii="方正书宋_GBK" w:eastAsia="方正书宋_GBK"/>
              </w:rPr>
              <w:t>24.00</w:t>
            </w:r>
          </w:p>
        </w:tc>
        <w:tc>
          <w:tcPr>
            <w:tcW w:w="2976" w:type="dxa"/>
            <w:shd w:val="clear" w:color="auto" w:fill="auto"/>
            <w:noWrap w:val="0"/>
            <w:vAlign w:val="center"/>
          </w:tcPr>
          <w:p w14:paraId="5ED4AA4E">
            <w:pPr>
              <w:spacing w:line="300" w:lineRule="exact"/>
              <w:jc w:val="left"/>
              <w:rPr>
                <w:rFonts w:hint="eastAsia" w:ascii="方正书宋_GBK" w:eastAsia="方正书宋_GBK"/>
              </w:rPr>
            </w:pPr>
            <w:r>
              <w:rPr>
                <w:rFonts w:hint="eastAsia" w:ascii="方正书宋_GBK" w:eastAsia="方正书宋_GBK"/>
              </w:rPr>
              <w:t>建设、管理、使用好老年活动阵地，并指导全县阵地建设。</w:t>
            </w:r>
          </w:p>
        </w:tc>
        <w:tc>
          <w:tcPr>
            <w:tcW w:w="2976" w:type="dxa"/>
            <w:shd w:val="clear" w:color="auto" w:fill="auto"/>
            <w:noWrap w:val="0"/>
            <w:vAlign w:val="center"/>
          </w:tcPr>
          <w:p w14:paraId="4059BD99">
            <w:pPr>
              <w:spacing w:line="300" w:lineRule="exact"/>
              <w:jc w:val="left"/>
              <w:rPr>
                <w:rFonts w:hint="eastAsia" w:ascii="方正书宋_GBK" w:eastAsia="方正书宋_GBK"/>
              </w:rPr>
            </w:pPr>
            <w:r>
              <w:rPr>
                <w:rFonts w:hint="eastAsia" w:ascii="方正书宋_GBK" w:eastAsia="方正书宋_GBK"/>
              </w:rPr>
              <w:t>完善老年阵地建设体系</w:t>
            </w:r>
          </w:p>
        </w:tc>
        <w:tc>
          <w:tcPr>
            <w:tcW w:w="1417" w:type="dxa"/>
            <w:shd w:val="clear" w:color="auto" w:fill="auto"/>
            <w:noWrap w:val="0"/>
            <w:vAlign w:val="center"/>
          </w:tcPr>
          <w:p w14:paraId="3543A3F1">
            <w:pPr>
              <w:spacing w:line="300" w:lineRule="exact"/>
              <w:jc w:val="left"/>
              <w:rPr>
                <w:rFonts w:hint="eastAsia" w:ascii="方正书宋_GBK" w:eastAsia="方正书宋_GBK"/>
              </w:rPr>
            </w:pPr>
          </w:p>
        </w:tc>
        <w:tc>
          <w:tcPr>
            <w:tcW w:w="737" w:type="dxa"/>
            <w:shd w:val="clear" w:color="auto" w:fill="auto"/>
            <w:noWrap w:val="0"/>
            <w:vAlign w:val="center"/>
          </w:tcPr>
          <w:p w14:paraId="6AB844A9">
            <w:pPr>
              <w:spacing w:line="300" w:lineRule="exact"/>
              <w:jc w:val="center"/>
              <w:rPr>
                <w:rFonts w:hint="eastAsia" w:ascii="方正书宋_GBK" w:eastAsia="方正书宋_GBK"/>
              </w:rPr>
            </w:pPr>
          </w:p>
        </w:tc>
        <w:tc>
          <w:tcPr>
            <w:tcW w:w="737" w:type="dxa"/>
            <w:shd w:val="clear" w:color="auto" w:fill="auto"/>
            <w:noWrap w:val="0"/>
            <w:vAlign w:val="center"/>
          </w:tcPr>
          <w:p w14:paraId="34C99471">
            <w:pPr>
              <w:spacing w:line="300" w:lineRule="exact"/>
              <w:jc w:val="center"/>
              <w:rPr>
                <w:rFonts w:ascii="方正书宋_GBK" w:eastAsia="方正书宋_GBK"/>
              </w:rPr>
            </w:pPr>
          </w:p>
        </w:tc>
        <w:tc>
          <w:tcPr>
            <w:tcW w:w="737" w:type="dxa"/>
            <w:shd w:val="clear" w:color="auto" w:fill="auto"/>
            <w:noWrap w:val="0"/>
            <w:vAlign w:val="center"/>
          </w:tcPr>
          <w:p w14:paraId="651B3C7C">
            <w:pPr>
              <w:spacing w:line="300" w:lineRule="exact"/>
              <w:jc w:val="center"/>
              <w:rPr>
                <w:rFonts w:ascii="方正书宋_GBK" w:eastAsia="方正书宋_GBK"/>
              </w:rPr>
            </w:pPr>
          </w:p>
        </w:tc>
        <w:tc>
          <w:tcPr>
            <w:tcW w:w="737" w:type="dxa"/>
            <w:shd w:val="clear" w:color="auto" w:fill="auto"/>
            <w:noWrap w:val="0"/>
            <w:vAlign w:val="center"/>
          </w:tcPr>
          <w:p w14:paraId="2412E7C0">
            <w:pPr>
              <w:spacing w:line="300" w:lineRule="exact"/>
              <w:jc w:val="center"/>
              <w:rPr>
                <w:rFonts w:ascii="方正书宋_GBK" w:eastAsia="方正书宋_GBK"/>
              </w:rPr>
            </w:pPr>
          </w:p>
        </w:tc>
      </w:tr>
      <w:tr w14:paraId="447C7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noWrap w:val="0"/>
            <w:vAlign w:val="center"/>
          </w:tcPr>
          <w:p w14:paraId="12543F4C">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、老年教育及关心下一代</w:t>
            </w:r>
          </w:p>
        </w:tc>
        <w:tc>
          <w:tcPr>
            <w:tcW w:w="1276" w:type="dxa"/>
            <w:vMerge w:val="restart"/>
            <w:shd w:val="clear" w:color="auto" w:fill="auto"/>
            <w:noWrap w:val="0"/>
            <w:vAlign w:val="center"/>
          </w:tcPr>
          <w:p w14:paraId="76CB05A5">
            <w:pPr>
              <w:spacing w:line="300" w:lineRule="exact"/>
              <w:jc w:val="left"/>
              <w:rPr>
                <w:rFonts w:ascii="方正书宋_GBK" w:eastAsia="方正书宋_GBK"/>
              </w:rPr>
            </w:pPr>
            <w:r>
              <w:rPr>
                <w:rFonts w:ascii="方正书宋_GBK" w:eastAsia="方正书宋_GBK"/>
              </w:rPr>
              <w:t>24.00</w:t>
            </w:r>
          </w:p>
        </w:tc>
        <w:tc>
          <w:tcPr>
            <w:tcW w:w="2976" w:type="dxa"/>
            <w:vMerge w:val="restart"/>
            <w:shd w:val="clear" w:color="auto" w:fill="auto"/>
            <w:noWrap w:val="0"/>
            <w:vAlign w:val="center"/>
          </w:tcPr>
          <w:p w14:paraId="42603EFC">
            <w:pPr>
              <w:spacing w:line="300" w:lineRule="exact"/>
              <w:jc w:val="left"/>
              <w:rPr>
                <w:rFonts w:hint="eastAsia" w:ascii="方正书宋_GBK" w:eastAsia="方正书宋_GBK"/>
              </w:rPr>
            </w:pPr>
            <w:r>
              <w:rPr>
                <w:rFonts w:hint="eastAsia" w:ascii="方正书宋_GBK" w:eastAsia="方正书宋_GBK"/>
              </w:rPr>
              <w:t>贯彻执行老年教育和老干部工作方针，构建终身教育体系；开展全县关心下一代工作，组织老同志参加青少年教育工作。</w:t>
            </w:r>
          </w:p>
        </w:tc>
        <w:tc>
          <w:tcPr>
            <w:tcW w:w="2976" w:type="dxa"/>
            <w:vMerge w:val="restart"/>
            <w:shd w:val="clear" w:color="auto" w:fill="auto"/>
            <w:noWrap w:val="0"/>
            <w:vAlign w:val="center"/>
          </w:tcPr>
          <w:p w14:paraId="7AC55A91">
            <w:pPr>
              <w:spacing w:line="300" w:lineRule="exact"/>
              <w:jc w:val="left"/>
              <w:rPr>
                <w:rFonts w:hint="eastAsia" w:ascii="方正书宋_GBK" w:eastAsia="方正书宋_GBK"/>
              </w:rPr>
            </w:pPr>
            <w:r>
              <w:rPr>
                <w:rFonts w:hint="eastAsia" w:ascii="方正书宋_GBK" w:eastAsia="方正书宋_GBK"/>
              </w:rPr>
              <w:t>健全完善与经济社会发展相适应的老年教育体系，充分发挥老干部传帮带作用，传承优良作风，让下一代健康成长。</w:t>
            </w:r>
          </w:p>
        </w:tc>
        <w:tc>
          <w:tcPr>
            <w:tcW w:w="1417" w:type="dxa"/>
            <w:shd w:val="clear" w:color="auto" w:fill="auto"/>
            <w:noWrap w:val="0"/>
            <w:vAlign w:val="center"/>
          </w:tcPr>
          <w:p w14:paraId="139FA5F5">
            <w:pPr>
              <w:spacing w:line="300" w:lineRule="exact"/>
              <w:jc w:val="left"/>
              <w:rPr>
                <w:rFonts w:hint="eastAsia" w:ascii="方正书宋_GBK" w:eastAsia="方正书宋_GBK"/>
              </w:rPr>
            </w:pPr>
            <w:r>
              <w:rPr>
                <w:rFonts w:hint="eastAsia" w:ascii="方正书宋_GBK" w:eastAsia="方正书宋_GBK"/>
              </w:rPr>
              <w:t>开展青少年教育活动次数。</w:t>
            </w:r>
          </w:p>
        </w:tc>
        <w:tc>
          <w:tcPr>
            <w:tcW w:w="737" w:type="dxa"/>
            <w:shd w:val="clear" w:color="auto" w:fill="auto"/>
            <w:noWrap w:val="0"/>
            <w:vAlign w:val="center"/>
          </w:tcPr>
          <w:p w14:paraId="10756059">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w:t>
            </w:r>
          </w:p>
        </w:tc>
        <w:tc>
          <w:tcPr>
            <w:tcW w:w="737" w:type="dxa"/>
            <w:shd w:val="clear" w:color="auto" w:fill="auto"/>
            <w:noWrap w:val="0"/>
            <w:vAlign w:val="center"/>
          </w:tcPr>
          <w:p w14:paraId="27BA16A9">
            <w:pPr>
              <w:spacing w:line="300" w:lineRule="exact"/>
              <w:jc w:val="center"/>
              <w:rPr>
                <w:rFonts w:ascii="方正书宋_GBK" w:eastAsia="方正书宋_GBK"/>
              </w:rPr>
            </w:pPr>
            <w:r>
              <w:rPr>
                <w:rFonts w:ascii="方正书宋_GBK" w:eastAsia="方正书宋_GBK"/>
              </w:rPr>
              <w:t>3</w:t>
            </w:r>
          </w:p>
        </w:tc>
        <w:tc>
          <w:tcPr>
            <w:tcW w:w="737" w:type="dxa"/>
            <w:shd w:val="clear" w:color="auto" w:fill="auto"/>
            <w:noWrap w:val="0"/>
            <w:vAlign w:val="center"/>
          </w:tcPr>
          <w:p w14:paraId="5FB6A38B">
            <w:pPr>
              <w:spacing w:line="300" w:lineRule="exact"/>
              <w:jc w:val="center"/>
              <w:rPr>
                <w:rFonts w:ascii="方正书宋_GBK" w:eastAsia="方正书宋_GBK"/>
              </w:rPr>
            </w:pPr>
            <w:r>
              <w:rPr>
                <w:rFonts w:ascii="方正书宋_GBK" w:eastAsia="方正书宋_GBK"/>
              </w:rPr>
              <w:t>2</w:t>
            </w:r>
          </w:p>
        </w:tc>
        <w:tc>
          <w:tcPr>
            <w:tcW w:w="737" w:type="dxa"/>
            <w:shd w:val="clear" w:color="auto" w:fill="auto"/>
            <w:noWrap w:val="0"/>
            <w:vAlign w:val="center"/>
          </w:tcPr>
          <w:p w14:paraId="6BCCFB93">
            <w:pPr>
              <w:spacing w:line="300" w:lineRule="exact"/>
              <w:jc w:val="center"/>
              <w:rPr>
                <w:rFonts w:ascii="方正书宋_GBK" w:eastAsia="方正书宋_GBK"/>
              </w:rPr>
            </w:pPr>
            <w:r>
              <w:rPr>
                <w:rFonts w:ascii="方正书宋_GBK" w:eastAsia="方正书宋_GBK"/>
              </w:rPr>
              <w:t>&lt;2</w:t>
            </w:r>
          </w:p>
        </w:tc>
      </w:tr>
      <w:tr w14:paraId="5B2DC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noWrap w:val="0"/>
            <w:vAlign w:val="center"/>
          </w:tcPr>
          <w:p w14:paraId="3BA19295">
            <w:pPr>
              <w:spacing w:line="300" w:lineRule="exact"/>
              <w:jc w:val="left"/>
              <w:rPr>
                <w:rFonts w:hint="eastAsia" w:ascii="方正书宋_GBK" w:eastAsia="方正书宋_GBK"/>
                <w:b/>
              </w:rPr>
            </w:pPr>
          </w:p>
        </w:tc>
        <w:tc>
          <w:tcPr>
            <w:tcW w:w="1276" w:type="dxa"/>
            <w:vMerge w:val="continue"/>
            <w:shd w:val="clear" w:color="auto" w:fill="auto"/>
            <w:noWrap w:val="0"/>
            <w:vAlign w:val="center"/>
          </w:tcPr>
          <w:p w14:paraId="728709C2">
            <w:pPr>
              <w:spacing w:line="300" w:lineRule="exact"/>
              <w:jc w:val="left"/>
              <w:rPr>
                <w:rFonts w:ascii="方正书宋_GBK" w:eastAsia="方正书宋_GBK"/>
              </w:rPr>
            </w:pPr>
          </w:p>
        </w:tc>
        <w:tc>
          <w:tcPr>
            <w:tcW w:w="2976" w:type="dxa"/>
            <w:vMerge w:val="continue"/>
            <w:shd w:val="clear" w:color="auto" w:fill="auto"/>
            <w:noWrap w:val="0"/>
            <w:vAlign w:val="center"/>
          </w:tcPr>
          <w:p w14:paraId="4820B1ED">
            <w:pPr>
              <w:spacing w:line="300" w:lineRule="exact"/>
              <w:jc w:val="left"/>
              <w:rPr>
                <w:rFonts w:hint="eastAsia" w:ascii="方正书宋_GBK" w:eastAsia="方正书宋_GBK"/>
              </w:rPr>
            </w:pPr>
          </w:p>
        </w:tc>
        <w:tc>
          <w:tcPr>
            <w:tcW w:w="2976" w:type="dxa"/>
            <w:vMerge w:val="continue"/>
            <w:shd w:val="clear" w:color="auto" w:fill="auto"/>
            <w:noWrap w:val="0"/>
            <w:vAlign w:val="center"/>
          </w:tcPr>
          <w:p w14:paraId="1F220989">
            <w:pPr>
              <w:spacing w:line="300" w:lineRule="exact"/>
              <w:jc w:val="left"/>
              <w:rPr>
                <w:rFonts w:hint="eastAsia" w:ascii="方正书宋_GBK" w:eastAsia="方正书宋_GBK"/>
              </w:rPr>
            </w:pPr>
          </w:p>
        </w:tc>
        <w:tc>
          <w:tcPr>
            <w:tcW w:w="1417" w:type="dxa"/>
            <w:shd w:val="clear" w:color="auto" w:fill="auto"/>
            <w:noWrap w:val="0"/>
            <w:vAlign w:val="center"/>
          </w:tcPr>
          <w:p w14:paraId="51FE4761">
            <w:pPr>
              <w:spacing w:line="300" w:lineRule="exact"/>
              <w:jc w:val="left"/>
              <w:rPr>
                <w:rFonts w:hint="eastAsia" w:ascii="方正书宋_GBK" w:eastAsia="方正书宋_GBK"/>
              </w:rPr>
            </w:pPr>
            <w:r>
              <w:rPr>
                <w:rFonts w:hint="eastAsia" w:ascii="方正书宋_GBK" w:eastAsia="方正书宋_GBK"/>
              </w:rPr>
              <w:t>老年教育普及率</w:t>
            </w:r>
          </w:p>
        </w:tc>
        <w:tc>
          <w:tcPr>
            <w:tcW w:w="737" w:type="dxa"/>
            <w:shd w:val="clear" w:color="auto" w:fill="auto"/>
            <w:noWrap w:val="0"/>
            <w:vAlign w:val="center"/>
          </w:tcPr>
          <w:p w14:paraId="21E03E00">
            <w:pPr>
              <w:spacing w:line="300" w:lineRule="exact"/>
              <w:jc w:val="center"/>
              <w:rPr>
                <w:rFonts w:hint="eastAsia" w:ascii="方正书宋_GBK" w:eastAsia="方正书宋_GBK"/>
              </w:rPr>
            </w:pPr>
            <w:r>
              <w:rPr>
                <w:rFonts w:ascii="方正书宋_GBK" w:eastAsia="方正书宋_GBK"/>
              </w:rPr>
              <w:t>100%</w:t>
            </w:r>
          </w:p>
        </w:tc>
        <w:tc>
          <w:tcPr>
            <w:tcW w:w="737" w:type="dxa"/>
            <w:shd w:val="clear" w:color="auto" w:fill="auto"/>
            <w:noWrap w:val="0"/>
            <w:vAlign w:val="center"/>
          </w:tcPr>
          <w:p w14:paraId="2086E26C">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noWrap w:val="0"/>
            <w:vAlign w:val="center"/>
          </w:tcPr>
          <w:p w14:paraId="68DE9FF5">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noWrap w:val="0"/>
            <w:vAlign w:val="center"/>
          </w:tcPr>
          <w:p w14:paraId="31737982">
            <w:pPr>
              <w:spacing w:line="300" w:lineRule="exact"/>
              <w:jc w:val="center"/>
              <w:rPr>
                <w:rFonts w:ascii="方正书宋_GBK" w:eastAsia="方正书宋_GBK"/>
              </w:rPr>
            </w:pPr>
            <w:r>
              <w:rPr>
                <w:rFonts w:ascii="方正书宋_GBK" w:eastAsia="方正书宋_GBK"/>
              </w:rPr>
              <w:t>&lt;80%</w:t>
            </w:r>
          </w:p>
        </w:tc>
      </w:tr>
      <w:tr w14:paraId="6A11C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5E985591">
            <w:pPr>
              <w:spacing w:line="300" w:lineRule="exact"/>
              <w:jc w:val="left"/>
              <w:rPr>
                <w:rFonts w:hint="eastAsia" w:ascii="方正书宋_GBK" w:eastAsia="方正书宋_GBK"/>
                <w:b/>
              </w:rPr>
            </w:pPr>
            <w:r>
              <w:rPr>
                <w:rFonts w:hint="eastAsia" w:ascii="方正书宋_GBK" w:eastAsia="方正书宋_GBK"/>
                <w:b/>
              </w:rPr>
              <w:t>十、老区建设及发展</w:t>
            </w:r>
          </w:p>
        </w:tc>
        <w:tc>
          <w:tcPr>
            <w:tcW w:w="1276" w:type="dxa"/>
            <w:shd w:val="clear" w:color="auto" w:fill="auto"/>
            <w:noWrap w:val="0"/>
            <w:vAlign w:val="center"/>
          </w:tcPr>
          <w:p w14:paraId="50A5C0B5">
            <w:pPr>
              <w:spacing w:line="300" w:lineRule="exact"/>
              <w:jc w:val="left"/>
              <w:rPr>
                <w:rFonts w:ascii="方正书宋_GBK" w:eastAsia="方正书宋_GBK"/>
              </w:rPr>
            </w:pPr>
          </w:p>
        </w:tc>
        <w:tc>
          <w:tcPr>
            <w:tcW w:w="2976" w:type="dxa"/>
            <w:shd w:val="clear" w:color="auto" w:fill="auto"/>
            <w:noWrap w:val="0"/>
            <w:vAlign w:val="center"/>
          </w:tcPr>
          <w:p w14:paraId="2BD9F98C">
            <w:pPr>
              <w:spacing w:line="300" w:lineRule="exact"/>
              <w:jc w:val="left"/>
              <w:rPr>
                <w:rFonts w:hint="eastAsia" w:ascii="方正书宋_GBK" w:eastAsia="方正书宋_GBK"/>
              </w:rPr>
            </w:pPr>
            <w:r>
              <w:rPr>
                <w:rFonts w:hint="eastAsia" w:ascii="方正书宋_GBK" w:eastAsia="方正书宋_GBK"/>
              </w:rPr>
              <w:t>促进老区建设事业发展</w:t>
            </w:r>
          </w:p>
        </w:tc>
        <w:tc>
          <w:tcPr>
            <w:tcW w:w="2976" w:type="dxa"/>
            <w:shd w:val="clear" w:color="auto" w:fill="auto"/>
            <w:noWrap w:val="0"/>
            <w:vAlign w:val="center"/>
          </w:tcPr>
          <w:p w14:paraId="5AA1CBDA">
            <w:pPr>
              <w:spacing w:line="300" w:lineRule="exact"/>
              <w:jc w:val="left"/>
              <w:rPr>
                <w:rFonts w:hint="eastAsia" w:ascii="方正书宋_GBK" w:eastAsia="方正书宋_GBK"/>
              </w:rPr>
            </w:pPr>
            <w:r>
              <w:rPr>
                <w:rFonts w:hint="eastAsia" w:ascii="方正书宋_GBK" w:eastAsia="方正书宋_GBK"/>
              </w:rPr>
              <w:t>改善老区人民生产生活条件，为全面建成小康社会</w:t>
            </w:r>
            <w:r>
              <w:rPr>
                <w:rFonts w:hint="eastAsia" w:ascii="方正书宋_GBK" w:eastAsia="方正书宋_GBK"/>
                <w:lang w:val="en-US" w:eastAsia="zh-CN"/>
              </w:rPr>
              <w:t>作</w:t>
            </w:r>
            <w:r>
              <w:rPr>
                <w:rFonts w:hint="eastAsia" w:ascii="方正书宋_GBK" w:eastAsia="方正书宋_GBK"/>
              </w:rPr>
              <w:t>出贡献</w:t>
            </w:r>
          </w:p>
        </w:tc>
        <w:tc>
          <w:tcPr>
            <w:tcW w:w="1417" w:type="dxa"/>
            <w:shd w:val="clear" w:color="auto" w:fill="auto"/>
            <w:noWrap w:val="0"/>
            <w:vAlign w:val="center"/>
          </w:tcPr>
          <w:p w14:paraId="3848E40B">
            <w:pPr>
              <w:spacing w:line="300" w:lineRule="exact"/>
              <w:jc w:val="left"/>
              <w:rPr>
                <w:rFonts w:hint="eastAsia" w:ascii="方正书宋_GBK" w:eastAsia="方正书宋_GBK"/>
              </w:rPr>
            </w:pPr>
          </w:p>
        </w:tc>
        <w:tc>
          <w:tcPr>
            <w:tcW w:w="737" w:type="dxa"/>
            <w:shd w:val="clear" w:color="auto" w:fill="auto"/>
            <w:noWrap w:val="0"/>
            <w:vAlign w:val="center"/>
          </w:tcPr>
          <w:p w14:paraId="1ECA6077">
            <w:pPr>
              <w:spacing w:line="300" w:lineRule="exact"/>
              <w:jc w:val="center"/>
              <w:rPr>
                <w:rFonts w:ascii="方正书宋_GBK" w:eastAsia="方正书宋_GBK"/>
              </w:rPr>
            </w:pPr>
          </w:p>
        </w:tc>
        <w:tc>
          <w:tcPr>
            <w:tcW w:w="737" w:type="dxa"/>
            <w:shd w:val="clear" w:color="auto" w:fill="auto"/>
            <w:noWrap w:val="0"/>
            <w:vAlign w:val="center"/>
          </w:tcPr>
          <w:p w14:paraId="773D1C13">
            <w:pPr>
              <w:spacing w:line="300" w:lineRule="exact"/>
              <w:jc w:val="center"/>
              <w:rPr>
                <w:rFonts w:hint="eastAsia" w:ascii="方正书宋_GBK" w:eastAsia="方正书宋_GBK"/>
              </w:rPr>
            </w:pPr>
          </w:p>
        </w:tc>
        <w:tc>
          <w:tcPr>
            <w:tcW w:w="737" w:type="dxa"/>
            <w:shd w:val="clear" w:color="auto" w:fill="auto"/>
            <w:noWrap w:val="0"/>
            <w:vAlign w:val="center"/>
          </w:tcPr>
          <w:p w14:paraId="6B4AD4AF">
            <w:pPr>
              <w:spacing w:line="300" w:lineRule="exact"/>
              <w:jc w:val="center"/>
              <w:rPr>
                <w:rFonts w:hint="eastAsia" w:ascii="方正书宋_GBK" w:eastAsia="方正书宋_GBK"/>
              </w:rPr>
            </w:pPr>
          </w:p>
        </w:tc>
        <w:tc>
          <w:tcPr>
            <w:tcW w:w="737" w:type="dxa"/>
            <w:shd w:val="clear" w:color="auto" w:fill="auto"/>
            <w:noWrap w:val="0"/>
            <w:vAlign w:val="center"/>
          </w:tcPr>
          <w:p w14:paraId="092E7AA6">
            <w:pPr>
              <w:spacing w:line="300" w:lineRule="exact"/>
              <w:jc w:val="center"/>
              <w:rPr>
                <w:rFonts w:ascii="方正书宋_GBK" w:eastAsia="方正书宋_GBK"/>
              </w:rPr>
            </w:pPr>
          </w:p>
        </w:tc>
      </w:tr>
      <w:tr w14:paraId="4E412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noWrap w:val="0"/>
            <w:vAlign w:val="center"/>
          </w:tcPr>
          <w:p w14:paraId="1B4FA885">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、广泛宣传老区并对老区开展调查研究</w:t>
            </w:r>
          </w:p>
        </w:tc>
        <w:tc>
          <w:tcPr>
            <w:tcW w:w="1276" w:type="dxa"/>
            <w:vMerge w:val="restart"/>
            <w:shd w:val="clear" w:color="auto" w:fill="auto"/>
            <w:noWrap w:val="0"/>
            <w:vAlign w:val="center"/>
          </w:tcPr>
          <w:p w14:paraId="44018E2D">
            <w:pPr>
              <w:spacing w:line="300" w:lineRule="exact"/>
              <w:jc w:val="left"/>
              <w:rPr>
                <w:rFonts w:ascii="方正书宋_GBK" w:eastAsia="方正书宋_GBK"/>
              </w:rPr>
            </w:pPr>
          </w:p>
        </w:tc>
        <w:tc>
          <w:tcPr>
            <w:tcW w:w="2976" w:type="dxa"/>
            <w:vMerge w:val="restart"/>
            <w:shd w:val="clear" w:color="auto" w:fill="auto"/>
            <w:noWrap w:val="0"/>
            <w:vAlign w:val="center"/>
          </w:tcPr>
          <w:p w14:paraId="5DB81094">
            <w:pPr>
              <w:spacing w:line="300" w:lineRule="exact"/>
              <w:jc w:val="left"/>
              <w:rPr>
                <w:rFonts w:hint="eastAsia" w:ascii="方正书宋_GBK" w:eastAsia="方正书宋_GBK"/>
              </w:rPr>
            </w:pPr>
            <w:r>
              <w:rPr>
                <w:rFonts w:hint="eastAsia" w:ascii="方正书宋_GBK" w:eastAsia="方正书宋_GBK"/>
              </w:rPr>
              <w:t>宣传老区，对老区开展调查研究，主动向有关方面反映老区人民意见和要求，并提出可行性建议促进社会各界关心和支持老区建设发展</w:t>
            </w:r>
          </w:p>
        </w:tc>
        <w:tc>
          <w:tcPr>
            <w:tcW w:w="2976" w:type="dxa"/>
            <w:vMerge w:val="restart"/>
            <w:shd w:val="clear" w:color="auto" w:fill="auto"/>
            <w:noWrap w:val="0"/>
            <w:vAlign w:val="center"/>
          </w:tcPr>
          <w:p w14:paraId="26EA4CCF">
            <w:pPr>
              <w:spacing w:line="300" w:lineRule="exact"/>
              <w:jc w:val="left"/>
              <w:rPr>
                <w:rFonts w:hint="eastAsia" w:ascii="方正书宋_GBK" w:eastAsia="方正书宋_GBK"/>
              </w:rPr>
            </w:pPr>
            <w:r>
              <w:rPr>
                <w:rFonts w:hint="eastAsia" w:ascii="方正书宋_GBK" w:eastAsia="方正书宋_GBK"/>
              </w:rPr>
              <w:t>积极宣传革命老区，开展调查研究，形成调研报告，提出可行性建议</w:t>
            </w:r>
          </w:p>
        </w:tc>
        <w:tc>
          <w:tcPr>
            <w:tcW w:w="1417" w:type="dxa"/>
            <w:shd w:val="clear" w:color="auto" w:fill="auto"/>
            <w:noWrap w:val="0"/>
            <w:vAlign w:val="center"/>
          </w:tcPr>
          <w:p w14:paraId="66BDE8C9">
            <w:pPr>
              <w:spacing w:line="300" w:lineRule="exact"/>
              <w:jc w:val="left"/>
              <w:rPr>
                <w:rFonts w:hint="eastAsia" w:ascii="方正书宋_GBK" w:eastAsia="方正书宋_GBK"/>
              </w:rPr>
            </w:pPr>
            <w:r>
              <w:rPr>
                <w:rFonts w:hint="eastAsia" w:ascii="方正书宋_GBK" w:eastAsia="方正书宋_GBK"/>
              </w:rPr>
              <w:t>完成调研报告数量（篇）</w:t>
            </w:r>
          </w:p>
        </w:tc>
        <w:tc>
          <w:tcPr>
            <w:tcW w:w="737" w:type="dxa"/>
            <w:shd w:val="clear" w:color="auto" w:fill="auto"/>
            <w:noWrap w:val="0"/>
            <w:vAlign w:val="center"/>
          </w:tcPr>
          <w:p w14:paraId="61E62D62">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w:t>
            </w:r>
          </w:p>
        </w:tc>
        <w:tc>
          <w:tcPr>
            <w:tcW w:w="737" w:type="dxa"/>
            <w:shd w:val="clear" w:color="auto" w:fill="auto"/>
            <w:noWrap w:val="0"/>
            <w:vAlign w:val="center"/>
          </w:tcPr>
          <w:p w14:paraId="23EBE2E0">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w:t>
            </w:r>
          </w:p>
        </w:tc>
        <w:tc>
          <w:tcPr>
            <w:tcW w:w="737" w:type="dxa"/>
            <w:shd w:val="clear" w:color="auto" w:fill="auto"/>
            <w:noWrap w:val="0"/>
            <w:vAlign w:val="center"/>
          </w:tcPr>
          <w:p w14:paraId="077E9018">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w:t>
            </w:r>
          </w:p>
        </w:tc>
        <w:tc>
          <w:tcPr>
            <w:tcW w:w="737" w:type="dxa"/>
            <w:shd w:val="clear" w:color="auto" w:fill="auto"/>
            <w:noWrap w:val="0"/>
            <w:vAlign w:val="center"/>
          </w:tcPr>
          <w:p w14:paraId="50BBF8AC">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w:t>
            </w:r>
          </w:p>
        </w:tc>
      </w:tr>
      <w:tr w14:paraId="170F4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noWrap w:val="0"/>
            <w:vAlign w:val="center"/>
          </w:tcPr>
          <w:p w14:paraId="0D29B718">
            <w:pPr>
              <w:spacing w:line="300" w:lineRule="exact"/>
              <w:jc w:val="left"/>
              <w:rPr>
                <w:rFonts w:hint="eastAsia" w:ascii="方正书宋_GBK" w:eastAsia="方正书宋_GBK"/>
                <w:b/>
              </w:rPr>
            </w:pPr>
          </w:p>
        </w:tc>
        <w:tc>
          <w:tcPr>
            <w:tcW w:w="1276" w:type="dxa"/>
            <w:vMerge w:val="continue"/>
            <w:shd w:val="clear" w:color="auto" w:fill="auto"/>
            <w:noWrap w:val="0"/>
            <w:vAlign w:val="center"/>
          </w:tcPr>
          <w:p w14:paraId="005331C3">
            <w:pPr>
              <w:spacing w:line="300" w:lineRule="exact"/>
              <w:jc w:val="left"/>
              <w:rPr>
                <w:rFonts w:ascii="方正书宋_GBK" w:eastAsia="方正书宋_GBK"/>
              </w:rPr>
            </w:pPr>
          </w:p>
        </w:tc>
        <w:tc>
          <w:tcPr>
            <w:tcW w:w="2976" w:type="dxa"/>
            <w:vMerge w:val="continue"/>
            <w:shd w:val="clear" w:color="auto" w:fill="auto"/>
            <w:noWrap w:val="0"/>
            <w:vAlign w:val="center"/>
          </w:tcPr>
          <w:p w14:paraId="0BE34488">
            <w:pPr>
              <w:spacing w:line="300" w:lineRule="exact"/>
              <w:jc w:val="left"/>
              <w:rPr>
                <w:rFonts w:hint="eastAsia" w:ascii="方正书宋_GBK" w:eastAsia="方正书宋_GBK"/>
              </w:rPr>
            </w:pPr>
          </w:p>
        </w:tc>
        <w:tc>
          <w:tcPr>
            <w:tcW w:w="2976" w:type="dxa"/>
            <w:vMerge w:val="continue"/>
            <w:shd w:val="clear" w:color="auto" w:fill="auto"/>
            <w:noWrap w:val="0"/>
            <w:vAlign w:val="center"/>
          </w:tcPr>
          <w:p w14:paraId="7AB62D71">
            <w:pPr>
              <w:spacing w:line="300" w:lineRule="exact"/>
              <w:jc w:val="left"/>
              <w:rPr>
                <w:rFonts w:hint="eastAsia" w:ascii="方正书宋_GBK" w:eastAsia="方正书宋_GBK"/>
              </w:rPr>
            </w:pPr>
          </w:p>
        </w:tc>
        <w:tc>
          <w:tcPr>
            <w:tcW w:w="1417" w:type="dxa"/>
            <w:shd w:val="clear" w:color="auto" w:fill="auto"/>
            <w:noWrap w:val="0"/>
            <w:vAlign w:val="center"/>
          </w:tcPr>
          <w:p w14:paraId="64AEDF4A">
            <w:pPr>
              <w:spacing w:line="300" w:lineRule="exact"/>
              <w:jc w:val="left"/>
              <w:rPr>
                <w:rFonts w:hint="eastAsia" w:ascii="方正书宋_GBK" w:eastAsia="方正书宋_GBK"/>
              </w:rPr>
            </w:pPr>
            <w:r>
              <w:rPr>
                <w:rFonts w:hint="eastAsia" w:ascii="方正书宋_GBK" w:eastAsia="方正书宋_GBK"/>
              </w:rPr>
              <w:t>刊发、媒体报道次数</w:t>
            </w:r>
          </w:p>
        </w:tc>
        <w:tc>
          <w:tcPr>
            <w:tcW w:w="737" w:type="dxa"/>
            <w:shd w:val="clear" w:color="auto" w:fill="auto"/>
            <w:noWrap w:val="0"/>
            <w:vAlign w:val="center"/>
          </w:tcPr>
          <w:p w14:paraId="278927AB">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w:t>
            </w:r>
          </w:p>
        </w:tc>
        <w:tc>
          <w:tcPr>
            <w:tcW w:w="737" w:type="dxa"/>
            <w:shd w:val="clear" w:color="auto" w:fill="auto"/>
            <w:noWrap w:val="0"/>
            <w:vAlign w:val="center"/>
          </w:tcPr>
          <w:p w14:paraId="28F73738">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w:t>
            </w:r>
          </w:p>
        </w:tc>
        <w:tc>
          <w:tcPr>
            <w:tcW w:w="737" w:type="dxa"/>
            <w:shd w:val="clear" w:color="auto" w:fill="auto"/>
            <w:noWrap w:val="0"/>
            <w:vAlign w:val="center"/>
          </w:tcPr>
          <w:p w14:paraId="2DC80E3C">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w:t>
            </w:r>
          </w:p>
        </w:tc>
        <w:tc>
          <w:tcPr>
            <w:tcW w:w="737" w:type="dxa"/>
            <w:shd w:val="clear" w:color="auto" w:fill="auto"/>
            <w:noWrap w:val="0"/>
            <w:vAlign w:val="center"/>
          </w:tcPr>
          <w:p w14:paraId="4D939550">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w:t>
            </w:r>
          </w:p>
        </w:tc>
      </w:tr>
      <w:tr w14:paraId="3E75F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noWrap w:val="0"/>
            <w:vAlign w:val="center"/>
          </w:tcPr>
          <w:p w14:paraId="631FC2F2">
            <w:pPr>
              <w:spacing w:line="300" w:lineRule="exact"/>
              <w:jc w:val="left"/>
              <w:rPr>
                <w:rFonts w:hint="eastAsia" w:ascii="方正书宋_GBK" w:eastAsia="方正书宋_GBK"/>
                <w:b/>
              </w:rPr>
            </w:pPr>
          </w:p>
        </w:tc>
        <w:tc>
          <w:tcPr>
            <w:tcW w:w="1276" w:type="dxa"/>
            <w:vMerge w:val="continue"/>
            <w:shd w:val="clear" w:color="auto" w:fill="auto"/>
            <w:noWrap w:val="0"/>
            <w:vAlign w:val="center"/>
          </w:tcPr>
          <w:p w14:paraId="24105271">
            <w:pPr>
              <w:spacing w:line="300" w:lineRule="exact"/>
              <w:jc w:val="left"/>
              <w:rPr>
                <w:rFonts w:ascii="方正书宋_GBK" w:eastAsia="方正书宋_GBK"/>
              </w:rPr>
            </w:pPr>
          </w:p>
        </w:tc>
        <w:tc>
          <w:tcPr>
            <w:tcW w:w="2976" w:type="dxa"/>
            <w:vMerge w:val="continue"/>
            <w:shd w:val="clear" w:color="auto" w:fill="auto"/>
            <w:noWrap w:val="0"/>
            <w:vAlign w:val="center"/>
          </w:tcPr>
          <w:p w14:paraId="6048FC3D">
            <w:pPr>
              <w:spacing w:line="300" w:lineRule="exact"/>
              <w:jc w:val="left"/>
              <w:rPr>
                <w:rFonts w:hint="eastAsia" w:ascii="方正书宋_GBK" w:eastAsia="方正书宋_GBK"/>
              </w:rPr>
            </w:pPr>
          </w:p>
        </w:tc>
        <w:tc>
          <w:tcPr>
            <w:tcW w:w="2976" w:type="dxa"/>
            <w:vMerge w:val="continue"/>
            <w:shd w:val="clear" w:color="auto" w:fill="auto"/>
            <w:noWrap w:val="0"/>
            <w:vAlign w:val="center"/>
          </w:tcPr>
          <w:p w14:paraId="69E1B12E">
            <w:pPr>
              <w:spacing w:line="300" w:lineRule="exact"/>
              <w:jc w:val="left"/>
              <w:rPr>
                <w:rFonts w:hint="eastAsia" w:ascii="方正书宋_GBK" w:eastAsia="方正书宋_GBK"/>
              </w:rPr>
            </w:pPr>
          </w:p>
        </w:tc>
        <w:tc>
          <w:tcPr>
            <w:tcW w:w="1417" w:type="dxa"/>
            <w:shd w:val="clear" w:color="auto" w:fill="auto"/>
            <w:noWrap w:val="0"/>
            <w:vAlign w:val="center"/>
          </w:tcPr>
          <w:p w14:paraId="30D72AC5">
            <w:pPr>
              <w:spacing w:line="300" w:lineRule="exact"/>
              <w:jc w:val="left"/>
              <w:rPr>
                <w:rFonts w:hint="eastAsia" w:ascii="方正书宋_GBK" w:eastAsia="方正书宋_GBK"/>
              </w:rPr>
            </w:pPr>
            <w:r>
              <w:rPr>
                <w:rFonts w:hint="eastAsia" w:ascii="方正书宋_GBK" w:eastAsia="方正书宋_GBK"/>
              </w:rPr>
              <w:t>上报意见、建议数量（条）</w:t>
            </w:r>
          </w:p>
        </w:tc>
        <w:tc>
          <w:tcPr>
            <w:tcW w:w="737" w:type="dxa"/>
            <w:shd w:val="clear" w:color="auto" w:fill="auto"/>
            <w:noWrap w:val="0"/>
            <w:vAlign w:val="center"/>
          </w:tcPr>
          <w:p w14:paraId="6A4855DD">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w:t>
            </w:r>
          </w:p>
        </w:tc>
        <w:tc>
          <w:tcPr>
            <w:tcW w:w="737" w:type="dxa"/>
            <w:shd w:val="clear" w:color="auto" w:fill="auto"/>
            <w:noWrap w:val="0"/>
            <w:vAlign w:val="center"/>
          </w:tcPr>
          <w:p w14:paraId="1CD3B759">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w:t>
            </w:r>
          </w:p>
        </w:tc>
        <w:tc>
          <w:tcPr>
            <w:tcW w:w="737" w:type="dxa"/>
            <w:shd w:val="clear" w:color="auto" w:fill="auto"/>
            <w:noWrap w:val="0"/>
            <w:vAlign w:val="center"/>
          </w:tcPr>
          <w:p w14:paraId="628C16DD">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w:t>
            </w:r>
          </w:p>
        </w:tc>
        <w:tc>
          <w:tcPr>
            <w:tcW w:w="737" w:type="dxa"/>
            <w:shd w:val="clear" w:color="auto" w:fill="auto"/>
            <w:noWrap w:val="0"/>
            <w:vAlign w:val="center"/>
          </w:tcPr>
          <w:p w14:paraId="15F02866">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w:t>
            </w:r>
          </w:p>
        </w:tc>
      </w:tr>
      <w:tr w14:paraId="015AB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noWrap w:val="0"/>
            <w:vAlign w:val="center"/>
          </w:tcPr>
          <w:p w14:paraId="67248B04">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、组织开展兴学助教、引进资金、技术、人才和管理经验</w:t>
            </w:r>
          </w:p>
        </w:tc>
        <w:tc>
          <w:tcPr>
            <w:tcW w:w="1276" w:type="dxa"/>
            <w:vMerge w:val="restart"/>
            <w:shd w:val="clear" w:color="auto" w:fill="auto"/>
            <w:noWrap w:val="0"/>
            <w:vAlign w:val="center"/>
          </w:tcPr>
          <w:p w14:paraId="19613AA5">
            <w:pPr>
              <w:spacing w:line="300" w:lineRule="exact"/>
              <w:jc w:val="left"/>
              <w:rPr>
                <w:rFonts w:ascii="方正书宋_GBK" w:eastAsia="方正书宋_GBK"/>
              </w:rPr>
            </w:pPr>
          </w:p>
        </w:tc>
        <w:tc>
          <w:tcPr>
            <w:tcW w:w="2976" w:type="dxa"/>
            <w:vMerge w:val="restart"/>
            <w:shd w:val="clear" w:color="auto" w:fill="auto"/>
            <w:noWrap w:val="0"/>
            <w:vAlign w:val="center"/>
          </w:tcPr>
          <w:p w14:paraId="23387449">
            <w:pPr>
              <w:spacing w:line="300" w:lineRule="exact"/>
              <w:jc w:val="left"/>
              <w:rPr>
                <w:rFonts w:hint="eastAsia" w:ascii="方正书宋_GBK" w:eastAsia="方正书宋_GBK"/>
              </w:rPr>
            </w:pPr>
            <w:r>
              <w:rPr>
                <w:rFonts w:hint="eastAsia" w:ascii="方正书宋_GBK" w:eastAsia="方正书宋_GBK"/>
              </w:rPr>
              <w:t>帮助老区进行职业技术培训，培养各种实用人才，开展科技、文化、医疗卫生下乡服务；积极帮助老区引进资金、技术、人才等，增加老区人民收入</w:t>
            </w:r>
          </w:p>
        </w:tc>
        <w:tc>
          <w:tcPr>
            <w:tcW w:w="2976" w:type="dxa"/>
            <w:vMerge w:val="restart"/>
            <w:shd w:val="clear" w:color="auto" w:fill="auto"/>
            <w:noWrap w:val="0"/>
            <w:vAlign w:val="center"/>
          </w:tcPr>
          <w:p w14:paraId="0F3716A0">
            <w:pPr>
              <w:spacing w:line="300" w:lineRule="exact"/>
              <w:jc w:val="left"/>
              <w:rPr>
                <w:rFonts w:hint="eastAsia" w:ascii="方正书宋_GBK" w:eastAsia="方正书宋_GBK"/>
              </w:rPr>
            </w:pPr>
            <w:r>
              <w:rPr>
                <w:rFonts w:hint="eastAsia" w:ascii="方正书宋_GBK" w:eastAsia="方正书宋_GBK"/>
              </w:rPr>
              <w:t>组织技术培训，培养实用人才；开展科技、文化、医疗卫生下乡服务；引进资金、技术、人才等，增加老区人民收入</w:t>
            </w:r>
          </w:p>
        </w:tc>
        <w:tc>
          <w:tcPr>
            <w:tcW w:w="1417" w:type="dxa"/>
            <w:shd w:val="clear" w:color="auto" w:fill="auto"/>
            <w:noWrap w:val="0"/>
            <w:vAlign w:val="center"/>
          </w:tcPr>
          <w:p w14:paraId="74B71AD5">
            <w:pPr>
              <w:spacing w:line="300" w:lineRule="exact"/>
              <w:jc w:val="left"/>
              <w:rPr>
                <w:rFonts w:hint="eastAsia" w:ascii="方正书宋_GBK" w:eastAsia="方正书宋_GBK"/>
              </w:rPr>
            </w:pPr>
            <w:r>
              <w:rPr>
                <w:rFonts w:hint="eastAsia" w:ascii="方正书宋_GBK" w:eastAsia="方正书宋_GBK"/>
              </w:rPr>
              <w:t>培训参加人（人次）</w:t>
            </w:r>
          </w:p>
        </w:tc>
        <w:tc>
          <w:tcPr>
            <w:tcW w:w="737" w:type="dxa"/>
            <w:shd w:val="clear" w:color="auto" w:fill="auto"/>
            <w:noWrap w:val="0"/>
            <w:vAlign w:val="center"/>
          </w:tcPr>
          <w:p w14:paraId="73562242">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200</w:t>
            </w:r>
          </w:p>
        </w:tc>
        <w:tc>
          <w:tcPr>
            <w:tcW w:w="737" w:type="dxa"/>
            <w:shd w:val="clear" w:color="auto" w:fill="auto"/>
            <w:noWrap w:val="0"/>
            <w:vAlign w:val="center"/>
          </w:tcPr>
          <w:p w14:paraId="072BA9D2">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150</w:t>
            </w:r>
          </w:p>
        </w:tc>
        <w:tc>
          <w:tcPr>
            <w:tcW w:w="737" w:type="dxa"/>
            <w:shd w:val="clear" w:color="auto" w:fill="auto"/>
            <w:noWrap w:val="0"/>
            <w:vAlign w:val="center"/>
          </w:tcPr>
          <w:p w14:paraId="5FFD95AC">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737" w:type="dxa"/>
            <w:shd w:val="clear" w:color="auto" w:fill="auto"/>
            <w:noWrap w:val="0"/>
            <w:vAlign w:val="center"/>
          </w:tcPr>
          <w:p w14:paraId="27C20943">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100</w:t>
            </w:r>
          </w:p>
        </w:tc>
      </w:tr>
      <w:tr w14:paraId="2E994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noWrap w:val="0"/>
            <w:vAlign w:val="center"/>
          </w:tcPr>
          <w:p w14:paraId="3F162AB2">
            <w:pPr>
              <w:spacing w:line="300" w:lineRule="exact"/>
              <w:jc w:val="left"/>
              <w:rPr>
                <w:rFonts w:hint="eastAsia" w:ascii="方正书宋_GBK" w:eastAsia="方正书宋_GBK"/>
                <w:b/>
              </w:rPr>
            </w:pPr>
          </w:p>
        </w:tc>
        <w:tc>
          <w:tcPr>
            <w:tcW w:w="1276" w:type="dxa"/>
            <w:vMerge w:val="continue"/>
            <w:shd w:val="clear" w:color="auto" w:fill="auto"/>
            <w:noWrap w:val="0"/>
            <w:vAlign w:val="center"/>
          </w:tcPr>
          <w:p w14:paraId="2B0EA034">
            <w:pPr>
              <w:spacing w:line="300" w:lineRule="exact"/>
              <w:jc w:val="left"/>
              <w:rPr>
                <w:rFonts w:ascii="方正书宋_GBK" w:eastAsia="方正书宋_GBK"/>
              </w:rPr>
            </w:pPr>
          </w:p>
        </w:tc>
        <w:tc>
          <w:tcPr>
            <w:tcW w:w="2976" w:type="dxa"/>
            <w:vMerge w:val="continue"/>
            <w:shd w:val="clear" w:color="auto" w:fill="auto"/>
            <w:noWrap w:val="0"/>
            <w:vAlign w:val="center"/>
          </w:tcPr>
          <w:p w14:paraId="3F56776F">
            <w:pPr>
              <w:spacing w:line="300" w:lineRule="exact"/>
              <w:jc w:val="left"/>
              <w:rPr>
                <w:rFonts w:hint="eastAsia" w:ascii="方正书宋_GBK" w:eastAsia="方正书宋_GBK"/>
              </w:rPr>
            </w:pPr>
          </w:p>
        </w:tc>
        <w:tc>
          <w:tcPr>
            <w:tcW w:w="2976" w:type="dxa"/>
            <w:vMerge w:val="continue"/>
            <w:shd w:val="clear" w:color="auto" w:fill="auto"/>
            <w:noWrap w:val="0"/>
            <w:vAlign w:val="center"/>
          </w:tcPr>
          <w:p w14:paraId="4294AF53">
            <w:pPr>
              <w:spacing w:line="300" w:lineRule="exact"/>
              <w:jc w:val="left"/>
              <w:rPr>
                <w:rFonts w:hint="eastAsia" w:ascii="方正书宋_GBK" w:eastAsia="方正书宋_GBK"/>
              </w:rPr>
            </w:pPr>
          </w:p>
        </w:tc>
        <w:tc>
          <w:tcPr>
            <w:tcW w:w="1417" w:type="dxa"/>
            <w:shd w:val="clear" w:color="auto" w:fill="auto"/>
            <w:noWrap w:val="0"/>
            <w:vAlign w:val="center"/>
          </w:tcPr>
          <w:p w14:paraId="34A9FFB2">
            <w:pPr>
              <w:spacing w:line="300" w:lineRule="exact"/>
              <w:jc w:val="left"/>
              <w:rPr>
                <w:rFonts w:hint="eastAsia" w:ascii="方正书宋_GBK" w:eastAsia="方正书宋_GBK"/>
              </w:rPr>
            </w:pPr>
            <w:r>
              <w:rPr>
                <w:rFonts w:hint="eastAsia" w:ascii="方正书宋_GBK" w:eastAsia="方正书宋_GBK"/>
              </w:rPr>
              <w:t>下乡服务次数</w:t>
            </w:r>
          </w:p>
        </w:tc>
        <w:tc>
          <w:tcPr>
            <w:tcW w:w="737" w:type="dxa"/>
            <w:shd w:val="clear" w:color="auto" w:fill="auto"/>
            <w:noWrap w:val="0"/>
            <w:vAlign w:val="center"/>
          </w:tcPr>
          <w:p w14:paraId="2DEAA96E">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w:t>
            </w:r>
          </w:p>
        </w:tc>
        <w:tc>
          <w:tcPr>
            <w:tcW w:w="737" w:type="dxa"/>
            <w:shd w:val="clear" w:color="auto" w:fill="auto"/>
            <w:noWrap w:val="0"/>
            <w:vAlign w:val="center"/>
          </w:tcPr>
          <w:p w14:paraId="67FE158D">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w:t>
            </w:r>
          </w:p>
        </w:tc>
        <w:tc>
          <w:tcPr>
            <w:tcW w:w="737" w:type="dxa"/>
            <w:shd w:val="clear" w:color="auto" w:fill="auto"/>
            <w:noWrap w:val="0"/>
            <w:vAlign w:val="center"/>
          </w:tcPr>
          <w:p w14:paraId="559CE6F3">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w:t>
            </w:r>
          </w:p>
        </w:tc>
        <w:tc>
          <w:tcPr>
            <w:tcW w:w="737" w:type="dxa"/>
            <w:shd w:val="clear" w:color="auto" w:fill="auto"/>
            <w:noWrap w:val="0"/>
            <w:vAlign w:val="center"/>
          </w:tcPr>
          <w:p w14:paraId="456D3EB2">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w:t>
            </w:r>
          </w:p>
        </w:tc>
      </w:tr>
      <w:tr w14:paraId="79237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noWrap w:val="0"/>
            <w:vAlign w:val="center"/>
          </w:tcPr>
          <w:p w14:paraId="0716BA0E">
            <w:pPr>
              <w:spacing w:line="300" w:lineRule="exact"/>
              <w:jc w:val="left"/>
              <w:rPr>
                <w:rFonts w:hint="eastAsia" w:ascii="方正书宋_GBK" w:eastAsia="方正书宋_GBK"/>
                <w:b/>
              </w:rPr>
            </w:pPr>
          </w:p>
        </w:tc>
        <w:tc>
          <w:tcPr>
            <w:tcW w:w="1276" w:type="dxa"/>
            <w:vMerge w:val="continue"/>
            <w:shd w:val="clear" w:color="auto" w:fill="auto"/>
            <w:noWrap w:val="0"/>
            <w:vAlign w:val="center"/>
          </w:tcPr>
          <w:p w14:paraId="38E8FD3F">
            <w:pPr>
              <w:spacing w:line="300" w:lineRule="exact"/>
              <w:jc w:val="left"/>
              <w:rPr>
                <w:rFonts w:ascii="方正书宋_GBK" w:eastAsia="方正书宋_GBK"/>
              </w:rPr>
            </w:pPr>
          </w:p>
        </w:tc>
        <w:tc>
          <w:tcPr>
            <w:tcW w:w="2976" w:type="dxa"/>
            <w:vMerge w:val="continue"/>
            <w:shd w:val="clear" w:color="auto" w:fill="auto"/>
            <w:noWrap w:val="0"/>
            <w:vAlign w:val="center"/>
          </w:tcPr>
          <w:p w14:paraId="1DD6A7F0">
            <w:pPr>
              <w:spacing w:line="300" w:lineRule="exact"/>
              <w:jc w:val="left"/>
              <w:rPr>
                <w:rFonts w:hint="eastAsia" w:ascii="方正书宋_GBK" w:eastAsia="方正书宋_GBK"/>
              </w:rPr>
            </w:pPr>
          </w:p>
        </w:tc>
        <w:tc>
          <w:tcPr>
            <w:tcW w:w="2976" w:type="dxa"/>
            <w:vMerge w:val="continue"/>
            <w:shd w:val="clear" w:color="auto" w:fill="auto"/>
            <w:noWrap w:val="0"/>
            <w:vAlign w:val="center"/>
          </w:tcPr>
          <w:p w14:paraId="202BABC0">
            <w:pPr>
              <w:spacing w:line="300" w:lineRule="exact"/>
              <w:jc w:val="left"/>
              <w:rPr>
                <w:rFonts w:hint="eastAsia" w:ascii="方正书宋_GBK" w:eastAsia="方正书宋_GBK"/>
              </w:rPr>
            </w:pPr>
          </w:p>
        </w:tc>
        <w:tc>
          <w:tcPr>
            <w:tcW w:w="1417" w:type="dxa"/>
            <w:shd w:val="clear" w:color="auto" w:fill="auto"/>
            <w:noWrap w:val="0"/>
            <w:vAlign w:val="center"/>
          </w:tcPr>
          <w:p w14:paraId="1962737D">
            <w:pPr>
              <w:spacing w:line="300" w:lineRule="exact"/>
              <w:jc w:val="left"/>
              <w:rPr>
                <w:rFonts w:hint="eastAsia" w:ascii="方正书宋_GBK" w:eastAsia="方正书宋_GBK"/>
              </w:rPr>
            </w:pPr>
            <w:r>
              <w:rPr>
                <w:rFonts w:hint="eastAsia" w:ascii="方正书宋_GBK" w:eastAsia="方正书宋_GBK"/>
              </w:rPr>
              <w:t>增加群众收入（万元）</w:t>
            </w:r>
          </w:p>
        </w:tc>
        <w:tc>
          <w:tcPr>
            <w:tcW w:w="737" w:type="dxa"/>
            <w:shd w:val="clear" w:color="auto" w:fill="auto"/>
            <w:noWrap w:val="0"/>
            <w:vAlign w:val="center"/>
          </w:tcPr>
          <w:p w14:paraId="5561BBD5">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50</w:t>
            </w:r>
          </w:p>
        </w:tc>
        <w:tc>
          <w:tcPr>
            <w:tcW w:w="737" w:type="dxa"/>
            <w:shd w:val="clear" w:color="auto" w:fill="auto"/>
            <w:noWrap w:val="0"/>
            <w:vAlign w:val="center"/>
          </w:tcPr>
          <w:p w14:paraId="00C1468A">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30</w:t>
            </w:r>
          </w:p>
        </w:tc>
        <w:tc>
          <w:tcPr>
            <w:tcW w:w="737" w:type="dxa"/>
            <w:shd w:val="clear" w:color="auto" w:fill="auto"/>
            <w:noWrap w:val="0"/>
            <w:vAlign w:val="center"/>
          </w:tcPr>
          <w:p w14:paraId="6E51758F">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w:t>
            </w:r>
          </w:p>
        </w:tc>
        <w:tc>
          <w:tcPr>
            <w:tcW w:w="737" w:type="dxa"/>
            <w:shd w:val="clear" w:color="auto" w:fill="auto"/>
            <w:noWrap w:val="0"/>
            <w:vAlign w:val="center"/>
          </w:tcPr>
          <w:p w14:paraId="64964CFC">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w:t>
            </w:r>
          </w:p>
        </w:tc>
      </w:tr>
    </w:tbl>
    <w:p w14:paraId="1560E403">
      <w:pPr>
        <w:spacing w:line="300" w:lineRule="exact"/>
        <w:jc w:val="left"/>
        <w:outlineLvl w:val="0"/>
        <w:sectPr>
          <w:pgSz w:w="16839" w:h="11907" w:orient="landscape"/>
          <w:pgMar w:top="1803" w:right="1440" w:bottom="1803" w:left="1440" w:header="851" w:footer="992" w:gutter="0"/>
          <w:cols w:space="425" w:num="1"/>
          <w:docGrid w:type="lines" w:linePitch="312" w:charSpace="0"/>
        </w:sectPr>
      </w:pPr>
    </w:p>
    <w:p w14:paraId="3C034EF0">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14:paraId="3EFA2B30">
      <w:pPr>
        <w:ind w:firstLine="320" w:firstLineChars="100"/>
        <w:jc w:val="left"/>
        <w:outlineLvl w:val="0"/>
        <w:rPr>
          <w:rFonts w:hint="eastAsia" w:ascii="仿宋" w:hAnsi="仿宋" w:eastAsia="仿宋" w:cs="仿宋"/>
          <w:sz w:val="32"/>
          <w:szCs w:val="32"/>
        </w:rPr>
      </w:pPr>
      <w:bookmarkStart w:id="2" w:name="_Toc471398468"/>
      <w:r>
        <w:rPr>
          <w:rFonts w:ascii="Times New Roman" w:hAnsi="Times New Roman" w:eastAsia="方正仿宋_GBK" w:cs="Times New Roman"/>
          <w:sz w:val="32"/>
          <w:szCs w:val="24"/>
        </w:rPr>
        <w:t xml:space="preserve">  </w:t>
      </w:r>
      <w:r>
        <w:rPr>
          <w:rFonts w:hint="eastAsia" w:ascii="仿宋" w:hAnsi="仿宋" w:eastAsia="仿宋" w:cs="仿宋"/>
          <w:sz w:val="32"/>
          <w:szCs w:val="32"/>
        </w:rPr>
        <w:t>2019年我单位没有安排政府采购预算，政府采购预算金额为0万元。</w:t>
      </w:r>
    </w:p>
    <w:bookmarkEnd w:id="2"/>
    <w:p w14:paraId="0EB6C5D6">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14:paraId="597E080B">
      <w:pPr>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截止</w:t>
      </w:r>
      <w:r>
        <w:rPr>
          <w:rFonts w:hint="eastAsia" w:ascii="仿宋" w:hAnsi="仿宋" w:eastAsia="仿宋" w:cs="仿宋"/>
          <w:sz w:val="32"/>
          <w:szCs w:val="32"/>
          <w:lang w:val="en-US" w:eastAsia="zh-CN"/>
        </w:rPr>
        <w:t>2018年底，</w:t>
      </w:r>
      <w:r>
        <w:rPr>
          <w:rFonts w:hint="eastAsia" w:ascii="仿宋" w:hAnsi="仿宋" w:eastAsia="仿宋" w:cs="仿宋"/>
          <w:sz w:val="32"/>
          <w:szCs w:val="32"/>
          <w:lang w:eastAsia="zh-CN"/>
        </w:rPr>
        <w:t>赞皇县委组织部</w:t>
      </w:r>
      <w:r>
        <w:rPr>
          <w:rFonts w:hint="eastAsia" w:ascii="仿宋" w:hAnsi="仿宋" w:eastAsia="仿宋" w:cs="仿宋"/>
          <w:sz w:val="32"/>
          <w:szCs w:val="32"/>
        </w:rPr>
        <w:t>上年末固定资产金额为</w:t>
      </w:r>
      <w:r>
        <w:rPr>
          <w:rFonts w:hint="eastAsia" w:ascii="仿宋" w:hAnsi="仿宋" w:eastAsia="仿宋" w:cs="仿宋"/>
          <w:sz w:val="32"/>
          <w:szCs w:val="32"/>
          <w:lang w:val="en-US" w:eastAsia="zh-CN"/>
        </w:rPr>
        <w:t>0</w:t>
      </w:r>
      <w:r>
        <w:rPr>
          <w:rFonts w:hint="eastAsia" w:ascii="仿宋" w:hAnsi="仿宋" w:eastAsia="仿宋" w:cs="仿宋"/>
          <w:sz w:val="32"/>
          <w:szCs w:val="32"/>
        </w:rPr>
        <w:t>万元，本年度拟购置固定资产总额为</w:t>
      </w:r>
      <w:r>
        <w:rPr>
          <w:rFonts w:hint="eastAsia" w:ascii="仿宋" w:hAnsi="仿宋" w:eastAsia="仿宋" w:cs="仿宋"/>
          <w:sz w:val="32"/>
          <w:szCs w:val="32"/>
          <w:lang w:val="en-US" w:eastAsia="zh-CN"/>
        </w:rPr>
        <w:t>0</w:t>
      </w:r>
      <w:r>
        <w:rPr>
          <w:rFonts w:hint="eastAsia" w:ascii="仿宋" w:hAnsi="仿宋" w:eastAsia="仿宋" w:cs="仿宋"/>
          <w:sz w:val="32"/>
          <w:szCs w:val="32"/>
        </w:rPr>
        <w:t>万元。</w:t>
      </w:r>
    </w:p>
    <w:tbl>
      <w:tblPr>
        <w:tblStyle w:val="9"/>
        <w:tblW w:w="7980" w:type="dxa"/>
        <w:tblInd w:w="93" w:type="dxa"/>
        <w:tblLayout w:type="fixed"/>
        <w:tblCellMar>
          <w:top w:w="0" w:type="dxa"/>
          <w:left w:w="108" w:type="dxa"/>
          <w:bottom w:w="0" w:type="dxa"/>
          <w:right w:w="108" w:type="dxa"/>
        </w:tblCellMar>
      </w:tblPr>
      <w:tblGrid>
        <w:gridCol w:w="3092"/>
        <w:gridCol w:w="1868"/>
        <w:gridCol w:w="3020"/>
      </w:tblGrid>
      <w:tr w14:paraId="0A1329A4">
        <w:tblPrEx>
          <w:tblCellMar>
            <w:top w:w="0" w:type="dxa"/>
            <w:left w:w="108" w:type="dxa"/>
            <w:bottom w:w="0" w:type="dxa"/>
            <w:right w:w="108" w:type="dxa"/>
          </w:tblCellMar>
        </w:tblPrEx>
        <w:trPr>
          <w:trHeight w:val="545" w:hRule="atLeast"/>
        </w:trPr>
        <w:tc>
          <w:tcPr>
            <w:tcW w:w="7980" w:type="dxa"/>
            <w:gridSpan w:val="3"/>
            <w:tcBorders>
              <w:top w:val="nil"/>
              <w:left w:val="nil"/>
              <w:bottom w:val="nil"/>
              <w:right w:val="nil"/>
            </w:tcBorders>
            <w:shd w:val="clear" w:color="auto" w:fill="auto"/>
            <w:vAlign w:val="center"/>
          </w:tcPr>
          <w:p w14:paraId="12FC8EC2">
            <w:pPr>
              <w:widowControl/>
              <w:jc w:val="center"/>
              <w:rPr>
                <w:rFonts w:ascii="宋体" w:hAnsi="宋体" w:eastAsia="宋体" w:cs="宋体"/>
                <w:b/>
                <w:bCs/>
                <w:kern w:val="0"/>
                <w:sz w:val="32"/>
                <w:szCs w:val="32"/>
              </w:rPr>
            </w:pPr>
            <w:r>
              <w:rPr>
                <w:rFonts w:hint="eastAsia" w:ascii="宋体" w:hAnsi="宋体" w:eastAsia="宋体" w:cs="宋体"/>
                <w:b/>
                <w:bCs/>
                <w:kern w:val="0"/>
                <w:sz w:val="32"/>
                <w:szCs w:val="32"/>
                <w:lang w:eastAsia="zh-CN"/>
              </w:rPr>
              <w:t>赞皇县县直</w:t>
            </w:r>
            <w:r>
              <w:rPr>
                <w:rFonts w:hint="eastAsia" w:ascii="宋体" w:hAnsi="宋体" w:eastAsia="宋体" w:cs="宋体"/>
                <w:b/>
                <w:bCs/>
                <w:kern w:val="0"/>
                <w:sz w:val="32"/>
                <w:szCs w:val="32"/>
              </w:rPr>
              <w:t>部门固定资产占用情况表</w:t>
            </w:r>
          </w:p>
        </w:tc>
      </w:tr>
      <w:tr w14:paraId="6E3F5812">
        <w:tblPrEx>
          <w:tblCellMar>
            <w:top w:w="0" w:type="dxa"/>
            <w:left w:w="108" w:type="dxa"/>
            <w:bottom w:w="0" w:type="dxa"/>
            <w:right w:w="108" w:type="dxa"/>
          </w:tblCellMar>
        </w:tblPrEx>
        <w:trPr>
          <w:trHeight w:val="395" w:hRule="atLeast"/>
        </w:trPr>
        <w:tc>
          <w:tcPr>
            <w:tcW w:w="4960" w:type="dxa"/>
            <w:gridSpan w:val="2"/>
            <w:tcBorders>
              <w:top w:val="nil"/>
              <w:left w:val="nil"/>
              <w:bottom w:val="nil"/>
              <w:right w:val="nil"/>
            </w:tcBorders>
            <w:shd w:val="clear" w:color="auto" w:fill="auto"/>
            <w:vAlign w:val="center"/>
          </w:tcPr>
          <w:p w14:paraId="6920D1EC">
            <w:pPr>
              <w:widowControl/>
              <w:jc w:val="left"/>
              <w:rPr>
                <w:rFonts w:hint="eastAsia" w:ascii="宋体" w:hAnsi="宋体" w:eastAsia="宋体" w:cs="宋体"/>
                <w:kern w:val="0"/>
                <w:sz w:val="22"/>
                <w:lang w:eastAsia="zh-CN"/>
              </w:rPr>
            </w:pPr>
            <w:r>
              <w:rPr>
                <w:rFonts w:hint="eastAsia" w:ascii="宋体" w:hAnsi="宋体" w:eastAsia="宋体" w:cs="宋体"/>
                <w:kern w:val="0"/>
                <w:sz w:val="22"/>
              </w:rPr>
              <w:t>编制部门：</w:t>
            </w:r>
            <w:r>
              <w:rPr>
                <w:rFonts w:hint="eastAsia" w:ascii="宋体" w:hAnsi="宋体" w:eastAsia="宋体" w:cs="宋体"/>
                <w:kern w:val="0"/>
                <w:sz w:val="22"/>
                <w:lang w:eastAsia="zh-CN"/>
              </w:rPr>
              <w:t>赞皇县委组织部</w:t>
            </w:r>
          </w:p>
        </w:tc>
        <w:tc>
          <w:tcPr>
            <w:tcW w:w="3020" w:type="dxa"/>
            <w:tcBorders>
              <w:top w:val="nil"/>
              <w:left w:val="nil"/>
              <w:bottom w:val="nil"/>
              <w:right w:val="nil"/>
            </w:tcBorders>
            <w:shd w:val="clear" w:color="auto" w:fill="auto"/>
            <w:vAlign w:val="center"/>
          </w:tcPr>
          <w:p w14:paraId="3E00D4E3">
            <w:pPr>
              <w:widowControl/>
              <w:jc w:val="left"/>
              <w:rPr>
                <w:rFonts w:ascii="宋体" w:hAnsi="宋体" w:eastAsia="宋体" w:cs="宋体"/>
                <w:kern w:val="0"/>
                <w:sz w:val="22"/>
              </w:rPr>
            </w:pPr>
            <w:r>
              <w:rPr>
                <w:rFonts w:hint="eastAsia" w:ascii="宋体" w:hAnsi="宋体" w:eastAsia="宋体" w:cs="宋体"/>
                <w:kern w:val="0"/>
                <w:sz w:val="22"/>
              </w:rPr>
              <w:t xml:space="preserve">截止时间：2018年12月31日  </w:t>
            </w:r>
          </w:p>
        </w:tc>
      </w:tr>
      <w:tr w14:paraId="2081E12F">
        <w:tblPrEx>
          <w:tblCellMar>
            <w:top w:w="0" w:type="dxa"/>
            <w:left w:w="108" w:type="dxa"/>
            <w:bottom w:w="0" w:type="dxa"/>
            <w:right w:w="108" w:type="dxa"/>
          </w:tblCellMar>
        </w:tblPrEx>
        <w:trPr>
          <w:trHeight w:val="507" w:hRule="atLeast"/>
        </w:trPr>
        <w:tc>
          <w:tcPr>
            <w:tcW w:w="3092" w:type="dxa"/>
            <w:tcBorders>
              <w:top w:val="single" w:color="auto" w:sz="4" w:space="0"/>
              <w:left w:val="single" w:color="auto" w:sz="4" w:space="0"/>
              <w:bottom w:val="single" w:color="auto" w:sz="4" w:space="0"/>
              <w:right w:val="single" w:color="auto" w:sz="4" w:space="0"/>
            </w:tcBorders>
            <w:shd w:val="clear" w:color="auto" w:fill="auto"/>
            <w:vAlign w:val="center"/>
          </w:tcPr>
          <w:p w14:paraId="10623138">
            <w:pPr>
              <w:widowControl/>
              <w:jc w:val="center"/>
              <w:rPr>
                <w:rFonts w:ascii="宋体" w:hAnsi="宋体" w:eastAsia="宋体" w:cs="宋体"/>
                <w:b/>
                <w:bCs/>
                <w:kern w:val="0"/>
                <w:sz w:val="22"/>
              </w:rPr>
            </w:pPr>
            <w:r>
              <w:rPr>
                <w:rFonts w:hint="eastAsia" w:ascii="宋体" w:hAnsi="宋体" w:eastAsia="宋体" w:cs="宋体"/>
                <w:b/>
                <w:bCs/>
                <w:kern w:val="0"/>
                <w:sz w:val="22"/>
              </w:rPr>
              <w:t>项   目</w:t>
            </w:r>
          </w:p>
        </w:tc>
        <w:tc>
          <w:tcPr>
            <w:tcW w:w="1868" w:type="dxa"/>
            <w:tcBorders>
              <w:top w:val="single" w:color="auto" w:sz="4" w:space="0"/>
              <w:left w:val="nil"/>
              <w:bottom w:val="single" w:color="auto" w:sz="4" w:space="0"/>
              <w:right w:val="single" w:color="auto" w:sz="4" w:space="0"/>
            </w:tcBorders>
            <w:shd w:val="clear" w:color="auto" w:fill="auto"/>
            <w:vAlign w:val="center"/>
          </w:tcPr>
          <w:p w14:paraId="4C84EF56">
            <w:pPr>
              <w:widowControl/>
              <w:jc w:val="center"/>
              <w:rPr>
                <w:rFonts w:ascii="宋体" w:hAnsi="宋体" w:eastAsia="宋体" w:cs="宋体"/>
                <w:b/>
                <w:bCs/>
                <w:kern w:val="0"/>
                <w:sz w:val="22"/>
              </w:rPr>
            </w:pPr>
            <w:r>
              <w:rPr>
                <w:rFonts w:hint="eastAsia" w:ascii="宋体" w:hAnsi="宋体" w:eastAsia="宋体" w:cs="宋体"/>
                <w:b/>
                <w:bCs/>
                <w:kern w:val="0"/>
                <w:sz w:val="22"/>
              </w:rPr>
              <w:t>数量</w:t>
            </w:r>
          </w:p>
        </w:tc>
        <w:tc>
          <w:tcPr>
            <w:tcW w:w="3020" w:type="dxa"/>
            <w:tcBorders>
              <w:top w:val="single" w:color="auto" w:sz="4" w:space="0"/>
              <w:left w:val="nil"/>
              <w:bottom w:val="single" w:color="auto" w:sz="4" w:space="0"/>
              <w:right w:val="single" w:color="auto" w:sz="4" w:space="0"/>
            </w:tcBorders>
            <w:shd w:val="clear" w:color="auto" w:fill="auto"/>
            <w:vAlign w:val="center"/>
          </w:tcPr>
          <w:p w14:paraId="5B896C30">
            <w:pPr>
              <w:widowControl/>
              <w:jc w:val="center"/>
              <w:rPr>
                <w:rFonts w:ascii="宋体" w:hAnsi="宋体" w:eastAsia="宋体" w:cs="宋体"/>
                <w:b/>
                <w:bCs/>
                <w:kern w:val="0"/>
                <w:sz w:val="22"/>
              </w:rPr>
            </w:pPr>
            <w:r>
              <w:rPr>
                <w:rFonts w:hint="eastAsia" w:ascii="宋体" w:hAnsi="宋体" w:eastAsia="宋体" w:cs="宋体"/>
                <w:b/>
                <w:bCs/>
                <w:kern w:val="0"/>
                <w:sz w:val="22"/>
              </w:rPr>
              <w:t>价值（金额单位：万元）</w:t>
            </w:r>
          </w:p>
        </w:tc>
      </w:tr>
      <w:tr w14:paraId="26AE37E2">
        <w:tblPrEx>
          <w:tblCellMar>
            <w:top w:w="0" w:type="dxa"/>
            <w:left w:w="108" w:type="dxa"/>
            <w:bottom w:w="0" w:type="dxa"/>
            <w:right w:w="108" w:type="dxa"/>
          </w:tblCellMar>
        </w:tblPrEx>
        <w:trPr>
          <w:trHeight w:val="507" w:hRule="atLeast"/>
        </w:trPr>
        <w:tc>
          <w:tcPr>
            <w:tcW w:w="3092" w:type="dxa"/>
            <w:tcBorders>
              <w:top w:val="nil"/>
              <w:left w:val="single" w:color="auto" w:sz="4" w:space="0"/>
              <w:bottom w:val="single" w:color="auto" w:sz="4" w:space="0"/>
              <w:right w:val="single" w:color="auto" w:sz="4" w:space="0"/>
            </w:tcBorders>
            <w:shd w:val="clear" w:color="auto" w:fill="auto"/>
            <w:vAlign w:val="center"/>
          </w:tcPr>
          <w:p w14:paraId="0FECBB39">
            <w:pPr>
              <w:widowControl/>
              <w:jc w:val="center"/>
              <w:rPr>
                <w:rFonts w:ascii="宋体" w:hAnsi="宋体" w:eastAsia="宋体" w:cs="宋体"/>
                <w:kern w:val="0"/>
                <w:sz w:val="22"/>
              </w:rPr>
            </w:pPr>
            <w:r>
              <w:rPr>
                <w:rFonts w:hint="eastAsia" w:ascii="宋体" w:hAnsi="宋体" w:eastAsia="宋体" w:cs="宋体"/>
                <w:kern w:val="0"/>
                <w:sz w:val="22"/>
              </w:rPr>
              <w:t>资产总额</w:t>
            </w:r>
          </w:p>
        </w:tc>
        <w:tc>
          <w:tcPr>
            <w:tcW w:w="1868" w:type="dxa"/>
            <w:tcBorders>
              <w:top w:val="nil"/>
              <w:left w:val="nil"/>
              <w:bottom w:val="single" w:color="auto" w:sz="4" w:space="0"/>
              <w:right w:val="single" w:color="auto" w:sz="4" w:space="0"/>
            </w:tcBorders>
            <w:shd w:val="clear" w:color="auto" w:fill="auto"/>
            <w:vAlign w:val="center"/>
          </w:tcPr>
          <w:p w14:paraId="32352A82">
            <w:pPr>
              <w:widowControl/>
              <w:jc w:val="center"/>
              <w:rPr>
                <w:rFonts w:ascii="Times New Roman" w:hAnsi="Times New Roman" w:eastAsia="宋体" w:cs="Times New Roman"/>
                <w:kern w:val="0"/>
                <w:sz w:val="22"/>
              </w:rPr>
            </w:pPr>
            <w:r>
              <w:rPr>
                <w:rFonts w:ascii="Times New Roman" w:hAnsi="Times New Roman" w:eastAsia="宋体" w:cs="Times New Roman"/>
                <w:kern w:val="0"/>
                <w:sz w:val="22"/>
              </w:rPr>
              <w:t>——</w:t>
            </w:r>
          </w:p>
        </w:tc>
        <w:tc>
          <w:tcPr>
            <w:tcW w:w="3020" w:type="dxa"/>
            <w:tcBorders>
              <w:top w:val="nil"/>
              <w:left w:val="nil"/>
              <w:bottom w:val="single" w:color="auto" w:sz="4" w:space="0"/>
              <w:right w:val="single" w:color="auto" w:sz="4" w:space="0"/>
            </w:tcBorders>
            <w:shd w:val="clear" w:color="auto" w:fill="auto"/>
            <w:vAlign w:val="center"/>
          </w:tcPr>
          <w:p w14:paraId="776CEA97">
            <w:pPr>
              <w:widowControl/>
              <w:jc w:val="center"/>
              <w:rPr>
                <w:rFonts w:hint="eastAsia" w:ascii="Times New Roman" w:hAnsi="Times New Roman" w:eastAsia="宋体" w:cs="Times New Roman"/>
                <w:kern w:val="0"/>
                <w:sz w:val="22"/>
                <w:lang w:eastAsia="zh-CN"/>
              </w:rPr>
            </w:pPr>
            <w:r>
              <w:rPr>
                <w:rFonts w:hint="eastAsia" w:ascii="方正书宋_GBK" w:eastAsia="方正书宋_GBK" w:cs="Times New Roman"/>
                <w:b/>
                <w:lang w:eastAsia="zh-CN"/>
              </w:rPr>
              <w:t>中共赞皇县委组织部</w:t>
            </w:r>
          </w:p>
        </w:tc>
      </w:tr>
      <w:tr w14:paraId="1BBD729F">
        <w:tblPrEx>
          <w:tblCellMar>
            <w:top w:w="0" w:type="dxa"/>
            <w:left w:w="108" w:type="dxa"/>
            <w:bottom w:w="0" w:type="dxa"/>
            <w:right w:w="108" w:type="dxa"/>
          </w:tblCellMar>
        </w:tblPrEx>
        <w:trPr>
          <w:trHeight w:val="507" w:hRule="atLeast"/>
        </w:trPr>
        <w:tc>
          <w:tcPr>
            <w:tcW w:w="3092" w:type="dxa"/>
            <w:tcBorders>
              <w:top w:val="nil"/>
              <w:left w:val="single" w:color="auto" w:sz="4" w:space="0"/>
              <w:bottom w:val="single" w:color="auto" w:sz="4" w:space="0"/>
              <w:right w:val="single" w:color="auto" w:sz="4" w:space="0"/>
            </w:tcBorders>
            <w:shd w:val="clear" w:color="auto" w:fill="auto"/>
            <w:vAlign w:val="center"/>
          </w:tcPr>
          <w:p w14:paraId="561C780D">
            <w:pPr>
              <w:widowControl/>
              <w:jc w:val="left"/>
              <w:rPr>
                <w:rFonts w:ascii="宋体" w:hAnsi="宋体" w:eastAsia="宋体" w:cs="宋体"/>
                <w:kern w:val="0"/>
                <w:sz w:val="22"/>
              </w:rPr>
            </w:pPr>
            <w:r>
              <w:rPr>
                <w:rFonts w:hint="eastAsia" w:ascii="宋体" w:hAnsi="宋体" w:eastAsia="宋体" w:cs="宋体"/>
                <w:kern w:val="0"/>
                <w:sz w:val="22"/>
              </w:rPr>
              <w:t>1、房屋（平方米）</w:t>
            </w:r>
          </w:p>
        </w:tc>
        <w:tc>
          <w:tcPr>
            <w:tcW w:w="1868" w:type="dxa"/>
            <w:tcBorders>
              <w:top w:val="nil"/>
              <w:left w:val="nil"/>
              <w:bottom w:val="single" w:color="auto" w:sz="4" w:space="0"/>
              <w:right w:val="single" w:color="auto" w:sz="4" w:space="0"/>
            </w:tcBorders>
            <w:shd w:val="clear" w:color="auto" w:fill="auto"/>
            <w:vAlign w:val="center"/>
          </w:tcPr>
          <w:p w14:paraId="5D21B189">
            <w:pPr>
              <w:jc w:val="center"/>
              <w:rPr>
                <w:rFonts w:hint="eastAsia" w:ascii="Times New Roman" w:hAnsi="Times New Roman" w:cs="Times New Roman" w:eastAsiaTheme="minorEastAsia"/>
                <w:sz w:val="22"/>
                <w:lang w:val="en-US" w:eastAsia="zh-CN"/>
              </w:rPr>
            </w:pPr>
            <w:r>
              <w:rPr>
                <w:rFonts w:hint="eastAsia" w:ascii="Times New Roman" w:hAnsi="Times New Roman" w:cs="Times New Roman"/>
                <w:sz w:val="22"/>
                <w:lang w:val="en-US" w:eastAsia="zh-CN"/>
              </w:rPr>
              <w:t>0</w:t>
            </w:r>
          </w:p>
        </w:tc>
        <w:tc>
          <w:tcPr>
            <w:tcW w:w="3020" w:type="dxa"/>
            <w:tcBorders>
              <w:top w:val="nil"/>
              <w:left w:val="nil"/>
              <w:bottom w:val="single" w:color="auto" w:sz="4" w:space="0"/>
              <w:right w:val="single" w:color="auto" w:sz="4" w:space="0"/>
            </w:tcBorders>
            <w:shd w:val="clear" w:color="auto" w:fill="auto"/>
            <w:vAlign w:val="center"/>
          </w:tcPr>
          <w:p w14:paraId="490D0FCC">
            <w:pPr>
              <w:tabs>
                <w:tab w:val="center" w:pos="1464"/>
                <w:tab w:val="right" w:pos="2804"/>
              </w:tabs>
              <w:jc w:val="left"/>
              <w:rPr>
                <w:rFonts w:hint="eastAsia" w:ascii="Times New Roman" w:hAnsi="Times New Roman" w:cs="Times New Roman" w:eastAsiaTheme="minorEastAsia"/>
                <w:sz w:val="22"/>
                <w:lang w:val="en-US" w:eastAsia="zh-CN"/>
              </w:rPr>
            </w:pPr>
            <w:r>
              <w:rPr>
                <w:rFonts w:hint="eastAsia" w:ascii="方正书宋_GBK" w:eastAsia="方正书宋_GBK" w:cs="Times New Roman"/>
                <w:b/>
                <w:lang w:eastAsia="zh-CN"/>
              </w:rPr>
              <w:tab/>
            </w:r>
            <w:r>
              <w:rPr>
                <w:rFonts w:hint="eastAsia" w:ascii="方正书宋_GBK" w:eastAsia="方正书宋_GBK" w:cs="Times New Roman"/>
                <w:b/>
                <w:lang w:eastAsia="zh-CN"/>
              </w:rPr>
              <w:t>支持疫情防控</w:t>
            </w:r>
            <w:r>
              <w:rPr>
                <w:rFonts w:hint="eastAsia" w:ascii="方正书宋_GBK" w:eastAsia="方正书宋_GBK" w:cs="Times New Roman"/>
                <w:b/>
                <w:lang w:eastAsia="zh-CN"/>
              </w:rPr>
              <w:tab/>
            </w:r>
          </w:p>
        </w:tc>
      </w:tr>
      <w:tr w14:paraId="603AE7F6">
        <w:tblPrEx>
          <w:tblCellMar>
            <w:top w:w="0" w:type="dxa"/>
            <w:left w:w="108" w:type="dxa"/>
            <w:bottom w:w="0" w:type="dxa"/>
            <w:right w:w="108" w:type="dxa"/>
          </w:tblCellMar>
        </w:tblPrEx>
        <w:trPr>
          <w:trHeight w:val="507" w:hRule="atLeast"/>
        </w:trPr>
        <w:tc>
          <w:tcPr>
            <w:tcW w:w="3092" w:type="dxa"/>
            <w:tcBorders>
              <w:top w:val="nil"/>
              <w:left w:val="single" w:color="auto" w:sz="4" w:space="0"/>
              <w:bottom w:val="single" w:color="auto" w:sz="4" w:space="0"/>
              <w:right w:val="single" w:color="auto" w:sz="4" w:space="0"/>
            </w:tcBorders>
            <w:shd w:val="clear" w:color="auto" w:fill="auto"/>
            <w:vAlign w:val="center"/>
          </w:tcPr>
          <w:p w14:paraId="5ED7DD3A">
            <w:pPr>
              <w:widowControl/>
              <w:jc w:val="left"/>
              <w:rPr>
                <w:rFonts w:ascii="宋体" w:hAnsi="宋体" w:eastAsia="宋体" w:cs="宋体"/>
                <w:kern w:val="0"/>
                <w:sz w:val="22"/>
              </w:rPr>
            </w:pPr>
            <w:r>
              <w:rPr>
                <w:rFonts w:hint="eastAsia" w:ascii="宋体" w:hAnsi="宋体" w:eastAsia="宋体" w:cs="宋体"/>
                <w:kern w:val="0"/>
                <w:sz w:val="22"/>
              </w:rPr>
              <w:t xml:space="preserve">   其中：办公用房（平方米）</w:t>
            </w:r>
          </w:p>
        </w:tc>
        <w:tc>
          <w:tcPr>
            <w:tcW w:w="1868" w:type="dxa"/>
            <w:tcBorders>
              <w:top w:val="nil"/>
              <w:left w:val="nil"/>
              <w:bottom w:val="single" w:color="auto" w:sz="4" w:space="0"/>
              <w:right w:val="single" w:color="auto" w:sz="4" w:space="0"/>
            </w:tcBorders>
            <w:shd w:val="clear" w:color="auto" w:fill="auto"/>
            <w:vAlign w:val="center"/>
          </w:tcPr>
          <w:p w14:paraId="59EF5137">
            <w:pPr>
              <w:jc w:val="center"/>
              <w:rPr>
                <w:rFonts w:hint="eastAsia" w:ascii="Times New Roman" w:hAnsi="Times New Roman" w:cs="Times New Roman" w:eastAsiaTheme="minorEastAsia"/>
                <w:sz w:val="22"/>
                <w:lang w:val="en-US" w:eastAsia="zh-CN"/>
              </w:rPr>
            </w:pPr>
            <w:r>
              <w:rPr>
                <w:rFonts w:hint="eastAsia" w:ascii="Times New Roman" w:hAnsi="Times New Roman" w:cs="Times New Roman"/>
                <w:sz w:val="22"/>
                <w:lang w:val="en-US" w:eastAsia="zh-CN"/>
              </w:rPr>
              <w:t>0</w:t>
            </w:r>
          </w:p>
        </w:tc>
        <w:tc>
          <w:tcPr>
            <w:tcW w:w="3020" w:type="dxa"/>
            <w:tcBorders>
              <w:top w:val="nil"/>
              <w:left w:val="nil"/>
              <w:bottom w:val="single" w:color="auto" w:sz="4" w:space="0"/>
              <w:right w:val="single" w:color="auto" w:sz="4" w:space="0"/>
            </w:tcBorders>
            <w:shd w:val="clear" w:color="auto" w:fill="auto"/>
            <w:vAlign w:val="center"/>
          </w:tcPr>
          <w:p w14:paraId="2B1EFAA1">
            <w:pPr>
              <w:jc w:val="center"/>
              <w:rPr>
                <w:rFonts w:hint="eastAsia" w:ascii="Times New Roman" w:hAnsi="Times New Roman" w:cs="Times New Roman" w:eastAsiaTheme="minorEastAsia"/>
                <w:sz w:val="22"/>
                <w:lang w:val="en-US" w:eastAsia="zh-CN"/>
              </w:rPr>
            </w:pPr>
            <w:r>
              <w:rPr>
                <w:rFonts w:hint="eastAsia" w:ascii="Times New Roman" w:hAnsi="Times New Roman" w:cs="Times New Roman"/>
                <w:sz w:val="22"/>
                <w:lang w:val="en-US" w:eastAsia="zh-CN"/>
              </w:rPr>
              <w:t>0</w:t>
            </w:r>
          </w:p>
        </w:tc>
      </w:tr>
      <w:tr w14:paraId="3D1CE781">
        <w:tblPrEx>
          <w:tblCellMar>
            <w:top w:w="0" w:type="dxa"/>
            <w:left w:w="108" w:type="dxa"/>
            <w:bottom w:w="0" w:type="dxa"/>
            <w:right w:w="108" w:type="dxa"/>
          </w:tblCellMar>
        </w:tblPrEx>
        <w:trPr>
          <w:trHeight w:val="507" w:hRule="atLeast"/>
        </w:trPr>
        <w:tc>
          <w:tcPr>
            <w:tcW w:w="3092" w:type="dxa"/>
            <w:tcBorders>
              <w:top w:val="nil"/>
              <w:left w:val="single" w:color="auto" w:sz="4" w:space="0"/>
              <w:bottom w:val="single" w:color="auto" w:sz="4" w:space="0"/>
              <w:right w:val="single" w:color="auto" w:sz="4" w:space="0"/>
            </w:tcBorders>
            <w:shd w:val="clear" w:color="auto" w:fill="auto"/>
            <w:vAlign w:val="center"/>
          </w:tcPr>
          <w:p w14:paraId="32694237">
            <w:pPr>
              <w:widowControl/>
              <w:jc w:val="left"/>
              <w:rPr>
                <w:rFonts w:ascii="宋体" w:hAnsi="宋体" w:eastAsia="宋体" w:cs="宋体"/>
                <w:kern w:val="0"/>
                <w:sz w:val="22"/>
              </w:rPr>
            </w:pPr>
            <w:r>
              <w:rPr>
                <w:rFonts w:hint="eastAsia" w:ascii="宋体" w:hAnsi="宋体" w:eastAsia="宋体" w:cs="宋体"/>
                <w:kern w:val="0"/>
                <w:sz w:val="22"/>
              </w:rPr>
              <w:t>2、车辆（台、辆）</w:t>
            </w:r>
          </w:p>
        </w:tc>
        <w:tc>
          <w:tcPr>
            <w:tcW w:w="1868" w:type="dxa"/>
            <w:tcBorders>
              <w:top w:val="nil"/>
              <w:left w:val="nil"/>
              <w:bottom w:val="single" w:color="auto" w:sz="4" w:space="0"/>
              <w:right w:val="single" w:color="auto" w:sz="4" w:space="0"/>
            </w:tcBorders>
            <w:shd w:val="clear" w:color="auto" w:fill="auto"/>
            <w:vAlign w:val="center"/>
          </w:tcPr>
          <w:p w14:paraId="7C733E61">
            <w:pPr>
              <w:jc w:val="center"/>
              <w:rPr>
                <w:rFonts w:hint="eastAsia" w:ascii="Times New Roman" w:hAnsi="Times New Roman" w:cs="Times New Roman" w:eastAsiaTheme="minorEastAsia"/>
                <w:sz w:val="22"/>
                <w:lang w:val="en-US" w:eastAsia="zh-CN"/>
              </w:rPr>
            </w:pPr>
            <w:r>
              <w:rPr>
                <w:rFonts w:hint="eastAsia" w:ascii="Times New Roman" w:hAnsi="Times New Roman" w:cs="Times New Roman"/>
                <w:sz w:val="22"/>
                <w:lang w:val="en-US" w:eastAsia="zh-CN"/>
              </w:rPr>
              <w:t>0</w:t>
            </w:r>
          </w:p>
        </w:tc>
        <w:tc>
          <w:tcPr>
            <w:tcW w:w="3020" w:type="dxa"/>
            <w:tcBorders>
              <w:top w:val="nil"/>
              <w:left w:val="nil"/>
              <w:bottom w:val="single" w:color="auto" w:sz="4" w:space="0"/>
              <w:right w:val="single" w:color="auto" w:sz="4" w:space="0"/>
            </w:tcBorders>
            <w:shd w:val="clear" w:color="auto" w:fill="auto"/>
            <w:vAlign w:val="center"/>
          </w:tcPr>
          <w:p w14:paraId="16272718">
            <w:pPr>
              <w:jc w:val="center"/>
              <w:rPr>
                <w:rFonts w:hint="eastAsia" w:ascii="Times New Roman" w:hAnsi="Times New Roman" w:cs="Times New Roman" w:eastAsiaTheme="minorEastAsia"/>
                <w:sz w:val="22"/>
                <w:lang w:val="en-US" w:eastAsia="zh-CN"/>
              </w:rPr>
            </w:pPr>
            <w:r>
              <w:rPr>
                <w:rFonts w:hint="eastAsia" w:ascii="Times New Roman" w:hAnsi="Times New Roman" w:cs="Times New Roman"/>
                <w:sz w:val="22"/>
                <w:lang w:val="en-US" w:eastAsia="zh-CN"/>
              </w:rPr>
              <w:t>0</w:t>
            </w:r>
          </w:p>
        </w:tc>
      </w:tr>
      <w:tr w14:paraId="7E800564">
        <w:tblPrEx>
          <w:tblCellMar>
            <w:top w:w="0" w:type="dxa"/>
            <w:left w:w="108" w:type="dxa"/>
            <w:bottom w:w="0" w:type="dxa"/>
            <w:right w:w="108" w:type="dxa"/>
          </w:tblCellMar>
        </w:tblPrEx>
        <w:trPr>
          <w:trHeight w:val="507" w:hRule="atLeast"/>
        </w:trPr>
        <w:tc>
          <w:tcPr>
            <w:tcW w:w="3092" w:type="dxa"/>
            <w:tcBorders>
              <w:top w:val="nil"/>
              <w:left w:val="single" w:color="auto" w:sz="4" w:space="0"/>
              <w:bottom w:val="single" w:color="auto" w:sz="4" w:space="0"/>
              <w:right w:val="single" w:color="auto" w:sz="4" w:space="0"/>
            </w:tcBorders>
            <w:shd w:val="clear" w:color="auto" w:fill="auto"/>
            <w:vAlign w:val="center"/>
          </w:tcPr>
          <w:p w14:paraId="4D886391">
            <w:pPr>
              <w:widowControl/>
              <w:jc w:val="left"/>
              <w:rPr>
                <w:rFonts w:ascii="宋体" w:hAnsi="宋体" w:eastAsia="宋体" w:cs="宋体"/>
                <w:kern w:val="0"/>
                <w:sz w:val="22"/>
              </w:rPr>
            </w:pPr>
            <w:r>
              <w:rPr>
                <w:rFonts w:hint="eastAsia" w:ascii="宋体" w:hAnsi="宋体" w:eastAsia="宋体" w:cs="宋体"/>
                <w:kern w:val="0"/>
                <w:sz w:val="22"/>
              </w:rPr>
              <w:t>3、单价在20万元以上的设备</w:t>
            </w:r>
          </w:p>
        </w:tc>
        <w:tc>
          <w:tcPr>
            <w:tcW w:w="1868" w:type="dxa"/>
            <w:tcBorders>
              <w:top w:val="nil"/>
              <w:left w:val="nil"/>
              <w:bottom w:val="single" w:color="auto" w:sz="4" w:space="0"/>
              <w:right w:val="single" w:color="auto" w:sz="4" w:space="0"/>
            </w:tcBorders>
            <w:shd w:val="clear" w:color="auto" w:fill="auto"/>
            <w:vAlign w:val="center"/>
          </w:tcPr>
          <w:p w14:paraId="41239323">
            <w:pPr>
              <w:jc w:val="center"/>
              <w:rPr>
                <w:rFonts w:hint="eastAsia" w:ascii="Times New Roman" w:hAnsi="Times New Roman" w:cs="Times New Roman" w:eastAsiaTheme="minorEastAsia"/>
                <w:sz w:val="22"/>
                <w:lang w:val="en-US" w:eastAsia="zh-CN"/>
              </w:rPr>
            </w:pPr>
            <w:r>
              <w:rPr>
                <w:rFonts w:hint="eastAsia" w:ascii="Times New Roman" w:hAnsi="Times New Roman" w:cs="Times New Roman"/>
                <w:sz w:val="22"/>
                <w:lang w:val="en-US" w:eastAsia="zh-CN"/>
              </w:rPr>
              <w:t>0</w:t>
            </w:r>
          </w:p>
        </w:tc>
        <w:tc>
          <w:tcPr>
            <w:tcW w:w="3020" w:type="dxa"/>
            <w:tcBorders>
              <w:top w:val="nil"/>
              <w:left w:val="nil"/>
              <w:bottom w:val="single" w:color="auto" w:sz="4" w:space="0"/>
              <w:right w:val="single" w:color="auto" w:sz="4" w:space="0"/>
            </w:tcBorders>
            <w:shd w:val="clear" w:color="auto" w:fill="auto"/>
            <w:vAlign w:val="center"/>
          </w:tcPr>
          <w:p w14:paraId="160A741E">
            <w:pPr>
              <w:jc w:val="center"/>
              <w:rPr>
                <w:rFonts w:hint="eastAsia" w:ascii="Times New Roman" w:hAnsi="Times New Roman" w:cs="Times New Roman" w:eastAsiaTheme="minorEastAsia"/>
                <w:sz w:val="22"/>
                <w:lang w:val="en-US" w:eastAsia="zh-CN"/>
              </w:rPr>
            </w:pPr>
            <w:r>
              <w:rPr>
                <w:rFonts w:hint="eastAsia" w:ascii="Times New Roman" w:hAnsi="Times New Roman" w:cs="Times New Roman"/>
                <w:sz w:val="22"/>
                <w:lang w:val="en-US" w:eastAsia="zh-CN"/>
              </w:rPr>
              <w:t>0</w:t>
            </w:r>
          </w:p>
        </w:tc>
      </w:tr>
      <w:tr w14:paraId="351587C5">
        <w:tblPrEx>
          <w:tblCellMar>
            <w:top w:w="0" w:type="dxa"/>
            <w:left w:w="108" w:type="dxa"/>
            <w:bottom w:w="0" w:type="dxa"/>
            <w:right w:w="108" w:type="dxa"/>
          </w:tblCellMar>
        </w:tblPrEx>
        <w:trPr>
          <w:trHeight w:val="514" w:hRule="atLeast"/>
        </w:trPr>
        <w:tc>
          <w:tcPr>
            <w:tcW w:w="3092" w:type="dxa"/>
            <w:tcBorders>
              <w:top w:val="nil"/>
              <w:left w:val="single" w:color="auto" w:sz="4" w:space="0"/>
              <w:bottom w:val="single" w:color="auto" w:sz="4" w:space="0"/>
              <w:right w:val="single" w:color="auto" w:sz="4" w:space="0"/>
            </w:tcBorders>
            <w:shd w:val="clear" w:color="auto" w:fill="auto"/>
            <w:vAlign w:val="center"/>
          </w:tcPr>
          <w:p w14:paraId="76024B9E">
            <w:pPr>
              <w:widowControl/>
              <w:jc w:val="left"/>
              <w:rPr>
                <w:rFonts w:ascii="宋体" w:hAnsi="宋体" w:eastAsia="宋体" w:cs="宋体"/>
                <w:kern w:val="0"/>
                <w:sz w:val="22"/>
              </w:rPr>
            </w:pPr>
            <w:r>
              <w:rPr>
                <w:rFonts w:hint="eastAsia" w:ascii="宋体" w:hAnsi="宋体" w:eastAsia="宋体" w:cs="宋体"/>
                <w:kern w:val="0"/>
                <w:sz w:val="22"/>
              </w:rPr>
              <w:t>4、其他固定资产</w:t>
            </w:r>
          </w:p>
        </w:tc>
        <w:tc>
          <w:tcPr>
            <w:tcW w:w="1868" w:type="dxa"/>
            <w:tcBorders>
              <w:top w:val="nil"/>
              <w:left w:val="nil"/>
              <w:bottom w:val="single" w:color="auto" w:sz="4" w:space="0"/>
              <w:right w:val="single" w:color="auto" w:sz="4" w:space="0"/>
            </w:tcBorders>
            <w:shd w:val="clear" w:color="auto" w:fill="auto"/>
            <w:vAlign w:val="center"/>
          </w:tcPr>
          <w:p w14:paraId="4EED6535">
            <w:pPr>
              <w:jc w:val="center"/>
              <w:rPr>
                <w:rFonts w:hint="eastAsia" w:ascii="Times New Roman" w:hAnsi="Times New Roman" w:cs="Times New Roman" w:eastAsiaTheme="minorEastAsia"/>
                <w:sz w:val="22"/>
                <w:lang w:val="en-US" w:eastAsia="zh-CN"/>
              </w:rPr>
            </w:pPr>
            <w:r>
              <w:rPr>
                <w:rFonts w:hint="eastAsia" w:ascii="Times New Roman" w:hAnsi="Times New Roman" w:cs="Times New Roman"/>
                <w:sz w:val="22"/>
                <w:lang w:val="en-US" w:eastAsia="zh-CN"/>
              </w:rPr>
              <w:t>0</w:t>
            </w:r>
          </w:p>
        </w:tc>
        <w:tc>
          <w:tcPr>
            <w:tcW w:w="3020" w:type="dxa"/>
            <w:tcBorders>
              <w:top w:val="nil"/>
              <w:left w:val="nil"/>
              <w:bottom w:val="single" w:color="auto" w:sz="4" w:space="0"/>
              <w:right w:val="single" w:color="auto" w:sz="4" w:space="0"/>
            </w:tcBorders>
            <w:shd w:val="clear" w:color="auto" w:fill="auto"/>
            <w:vAlign w:val="center"/>
          </w:tcPr>
          <w:p w14:paraId="197D96F4">
            <w:pPr>
              <w:jc w:val="center"/>
              <w:rPr>
                <w:rFonts w:hint="default" w:ascii="Times New Roman" w:hAnsi="Times New Roman" w:cs="Times New Roman" w:eastAsiaTheme="minorEastAsia"/>
                <w:sz w:val="22"/>
                <w:lang w:val="en-US" w:eastAsia="zh-CN"/>
              </w:rPr>
            </w:pPr>
            <w:r>
              <w:rPr>
                <w:rFonts w:hint="eastAsia" w:ascii="Times New Roman" w:hAnsi="Times New Roman" w:cs="Times New Roman"/>
                <w:sz w:val="22"/>
                <w:lang w:val="en-US" w:eastAsia="zh-CN"/>
              </w:rPr>
              <w:t>0</w:t>
            </w:r>
          </w:p>
        </w:tc>
      </w:tr>
    </w:tbl>
    <w:p w14:paraId="6ADD5EE8">
      <w:pPr>
        <w:ind w:firstLine="640" w:firstLineChars="200"/>
        <w:rPr>
          <w:rFonts w:hint="eastAsia" w:ascii="仿宋" w:hAnsi="仿宋" w:eastAsia="仿宋" w:cs="仿宋"/>
          <w:sz w:val="32"/>
          <w:szCs w:val="32"/>
        </w:rPr>
      </w:pPr>
    </w:p>
    <w:p w14:paraId="55F4FB91">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14:paraId="4294BD29">
      <w:pPr>
        <w:autoSpaceDE w:val="0"/>
        <w:autoSpaceDN w:val="0"/>
        <w:spacing w:after="0" w:line="560" w:lineRule="exact"/>
        <w:ind w:left="420" w:leftChars="200" w:firstLine="640" w:firstLineChars="200"/>
        <w:rPr>
          <w:rFonts w:hint="eastAsia" w:ascii="仿宋" w:hAnsi="仿宋" w:eastAsia="仿宋" w:cs="仿宋"/>
          <w:sz w:val="32"/>
          <w:szCs w:val="32"/>
        </w:rPr>
      </w:pPr>
      <w:r>
        <w:rPr>
          <w:rFonts w:hint="eastAsia" w:ascii="仿宋" w:hAnsi="仿宋" w:eastAsia="仿宋" w:cs="仿宋"/>
          <w:sz w:val="32"/>
          <w:szCs w:val="32"/>
        </w:rPr>
        <w:t>1、一般预算收入：县级财政当年拨付的资金。</w:t>
      </w:r>
    </w:p>
    <w:p w14:paraId="34FCF497">
      <w:pPr>
        <w:autoSpaceDE w:val="0"/>
        <w:autoSpaceDN w:val="0"/>
        <w:spacing w:after="0" w:line="560" w:lineRule="exact"/>
        <w:ind w:left="420" w:leftChars="200" w:firstLine="640" w:firstLineChars="200"/>
        <w:rPr>
          <w:rFonts w:hint="eastAsia" w:ascii="仿宋" w:hAnsi="仿宋" w:eastAsia="仿宋" w:cs="仿宋"/>
          <w:sz w:val="32"/>
          <w:szCs w:val="32"/>
        </w:rPr>
      </w:pPr>
      <w:r>
        <w:rPr>
          <w:rFonts w:hint="eastAsia" w:ascii="仿宋" w:hAnsi="仿宋" w:eastAsia="仿宋" w:cs="仿宋"/>
          <w:sz w:val="32"/>
          <w:szCs w:val="32"/>
        </w:rPr>
        <w:t>2、基本支出：为保障机构正常运转，完成日常工作任务，而发生的人员支出和公用支出。</w:t>
      </w:r>
    </w:p>
    <w:p w14:paraId="57888DBA">
      <w:pPr>
        <w:autoSpaceDE w:val="0"/>
        <w:autoSpaceDN w:val="0"/>
        <w:spacing w:after="0" w:line="560" w:lineRule="exact"/>
        <w:ind w:left="420" w:leftChars="200" w:firstLine="640" w:firstLineChars="200"/>
        <w:rPr>
          <w:rFonts w:hint="eastAsia" w:ascii="仿宋" w:hAnsi="仿宋" w:eastAsia="仿宋" w:cs="仿宋"/>
          <w:sz w:val="32"/>
          <w:szCs w:val="32"/>
        </w:rPr>
      </w:pPr>
      <w:r>
        <w:rPr>
          <w:rFonts w:hint="eastAsia" w:ascii="仿宋" w:hAnsi="仿宋" w:eastAsia="仿宋" w:cs="仿宋"/>
          <w:sz w:val="32"/>
          <w:szCs w:val="32"/>
        </w:rPr>
        <w:t>3、项目支出：是指在基本支出之外，为完成特定行政任务和事业发展目标，而发生的支出。</w:t>
      </w:r>
    </w:p>
    <w:p w14:paraId="3DFF3D6A">
      <w:pPr>
        <w:autoSpaceDE w:val="0"/>
        <w:autoSpaceDN w:val="0"/>
        <w:spacing w:after="0" w:line="560" w:lineRule="exact"/>
        <w:ind w:left="420" w:leftChars="200" w:firstLine="640" w:firstLineChars="200"/>
        <w:rPr>
          <w:rFonts w:hint="eastAsia" w:ascii="仿宋" w:hAnsi="仿宋" w:eastAsia="仿宋" w:cs="仿宋"/>
          <w:sz w:val="32"/>
          <w:szCs w:val="32"/>
        </w:rPr>
      </w:pPr>
      <w:r>
        <w:rPr>
          <w:rFonts w:hint="eastAsia" w:ascii="仿宋" w:hAnsi="仿宋" w:eastAsia="仿宋" w:cs="仿宋"/>
          <w:sz w:val="32"/>
          <w:szCs w:val="32"/>
        </w:rPr>
        <w:t>4、机关运行费：是指为保证行政单位（包括参照公务员管理的事业单位）运行，用于购买货物和服务的各项资金。主要包括：办公费、印刷费，水费、电费、邮电费、福利费、日常维修费、办公取暖费、办公物业服务费、公务车运行维护费等。</w:t>
      </w:r>
    </w:p>
    <w:p w14:paraId="7A9C2906">
      <w:pPr>
        <w:autoSpaceDE w:val="0"/>
        <w:autoSpaceDN w:val="0"/>
        <w:adjustRightInd w:val="0"/>
        <w:ind w:left="198" w:firstLine="640" w:firstLineChars="200"/>
        <w:jc w:val="left"/>
        <w:rPr>
          <w:rFonts w:hint="eastAsia" w:ascii="仿宋" w:hAnsi="仿宋" w:eastAsia="仿宋" w:cs="仿宋_GB2312"/>
          <w:sz w:val="32"/>
          <w:szCs w:val="32"/>
          <w:lang w:val="en-US" w:eastAsia="zh-CN"/>
        </w:rPr>
      </w:pPr>
      <w:r>
        <w:rPr>
          <w:rFonts w:hint="eastAsia" w:ascii="仿宋" w:hAnsi="仿宋" w:eastAsia="仿宋" w:cs="仿宋_GB2312"/>
          <w:sz w:val="32"/>
          <w:szCs w:val="32"/>
          <w:lang w:val="en-US" w:eastAsia="zh-CN"/>
        </w:rPr>
        <w:t>5.财政拨款收入：指县级财政当年拨付的资金。 </w:t>
      </w:r>
    </w:p>
    <w:p w14:paraId="66DF3326">
      <w:pPr>
        <w:autoSpaceDE w:val="0"/>
        <w:autoSpaceDN w:val="0"/>
        <w:adjustRightInd w:val="0"/>
        <w:ind w:left="198" w:firstLine="640" w:firstLineChars="200"/>
        <w:jc w:val="left"/>
        <w:rPr>
          <w:rFonts w:hint="eastAsia" w:ascii="仿宋" w:hAnsi="仿宋" w:eastAsia="仿宋" w:cs="仿宋_GB2312"/>
          <w:sz w:val="32"/>
          <w:szCs w:val="32"/>
          <w:lang w:val="en-US" w:eastAsia="zh-CN"/>
        </w:rPr>
      </w:pPr>
      <w:r>
        <w:rPr>
          <w:rFonts w:hint="eastAsia" w:ascii="仿宋" w:hAnsi="仿宋" w:eastAsia="仿宋" w:cs="仿宋_GB2312"/>
          <w:sz w:val="32"/>
          <w:szCs w:val="32"/>
          <w:lang w:val="en-US" w:eastAsia="zh-CN"/>
        </w:rPr>
        <w:t>6.事业收入：指事业单位开展专业业务活动及辅助活动所取得的收入。 </w:t>
      </w:r>
    </w:p>
    <w:p w14:paraId="2BE587C8">
      <w:pPr>
        <w:autoSpaceDE w:val="0"/>
        <w:autoSpaceDN w:val="0"/>
        <w:adjustRightInd w:val="0"/>
        <w:ind w:left="198" w:firstLine="640" w:firstLineChars="200"/>
        <w:jc w:val="left"/>
        <w:rPr>
          <w:rFonts w:hint="eastAsia" w:ascii="仿宋" w:hAnsi="仿宋" w:eastAsia="仿宋" w:cs="仿宋_GB2312"/>
          <w:sz w:val="32"/>
          <w:szCs w:val="32"/>
          <w:lang w:val="en-US" w:eastAsia="zh-CN"/>
        </w:rPr>
      </w:pPr>
      <w:r>
        <w:rPr>
          <w:rFonts w:hint="eastAsia" w:ascii="仿宋" w:hAnsi="仿宋" w:eastAsia="仿宋" w:cs="仿宋_GB2312"/>
          <w:sz w:val="32"/>
          <w:szCs w:val="32"/>
          <w:lang w:val="en-US" w:eastAsia="zh-CN"/>
        </w:rPr>
        <w:t>7.经营收入：指事业单位在专业业务活动及辅助活动之外开展非独立核算经营活动取得的收入。 </w:t>
      </w:r>
    </w:p>
    <w:p w14:paraId="30772F16">
      <w:pPr>
        <w:autoSpaceDE w:val="0"/>
        <w:autoSpaceDN w:val="0"/>
        <w:adjustRightInd w:val="0"/>
        <w:ind w:left="198" w:firstLine="640" w:firstLineChars="200"/>
        <w:jc w:val="left"/>
        <w:rPr>
          <w:rFonts w:hint="eastAsia" w:ascii="仿宋" w:hAnsi="仿宋" w:eastAsia="仿宋" w:cs="仿宋_GB2312"/>
          <w:sz w:val="32"/>
          <w:szCs w:val="32"/>
          <w:lang w:val="en-US" w:eastAsia="zh-CN"/>
        </w:rPr>
      </w:pPr>
      <w:r>
        <w:rPr>
          <w:rFonts w:hint="eastAsia" w:ascii="仿宋" w:hAnsi="仿宋" w:eastAsia="仿宋" w:cs="仿宋_GB2312"/>
          <w:sz w:val="32"/>
          <w:szCs w:val="32"/>
          <w:lang w:val="en-US" w:eastAsia="zh-CN"/>
        </w:rPr>
        <w:t>8.经营收入：指事业单位在专业业务活动及辅助活动之外开展非独立核算经营活动取得的收入。 </w:t>
      </w:r>
    </w:p>
    <w:p w14:paraId="55A2381A">
      <w:pPr>
        <w:autoSpaceDE w:val="0"/>
        <w:autoSpaceDN w:val="0"/>
        <w:spacing w:after="0" w:line="560" w:lineRule="exact"/>
        <w:ind w:left="420" w:leftChars="200" w:firstLine="640" w:firstLineChars="200"/>
        <w:rPr>
          <w:rFonts w:hint="eastAsia" w:ascii="仿宋" w:hAnsi="仿宋" w:eastAsia="仿宋" w:cs="仿宋_GB2312"/>
          <w:sz w:val="32"/>
          <w:szCs w:val="32"/>
          <w:lang w:val="en-US" w:eastAsia="zh-CN"/>
        </w:rPr>
      </w:pPr>
      <w:r>
        <w:rPr>
          <w:rFonts w:hint="eastAsia" w:ascii="仿宋" w:hAnsi="仿宋" w:eastAsia="仿宋" w:cs="仿宋_GB2312"/>
          <w:sz w:val="32"/>
          <w:szCs w:val="32"/>
          <w:lang w:val="en-US" w:eastAsia="zh-CN"/>
        </w:rPr>
        <w:t>9.</w:t>
      </w:r>
      <w:r>
        <w:rPr>
          <w:rFonts w:hint="eastAsia" w:ascii="仿宋" w:hAnsi="仿宋" w:eastAsia="仿宋" w:cs="仿宋_GB2312"/>
          <w:sz w:val="32"/>
          <w:szCs w:val="32"/>
        </w:rPr>
        <w:t>三定： 就是定职能、定内设机构、定人员编制和领导职数。由来：50年代中期，国家为规范部门的职能履行，曾制定过十几个部、委、局的《组织简则》，那就是三定的雏形，后来由于历史原因，《组织简则》运行一段时间后，即不再实行。1988年国务院机构改革，开始提出了推进政府职能转变改革理念，此时，同步进行了三定工作，以规范政府部门的职能履行。自此，三定沿用至今。1988年的三定，称为三定方案，后又改称三定规定。目前，地方政府对使用三定方案或三定规定的称谓，并不统一，处于通用的状况。</w:t>
      </w:r>
    </w:p>
    <w:p w14:paraId="1C5F3D80">
      <w:pPr>
        <w:autoSpaceDE w:val="0"/>
        <w:autoSpaceDN w:val="0"/>
        <w:adjustRightInd w:val="0"/>
        <w:ind w:left="198" w:firstLine="640" w:firstLineChars="200"/>
        <w:jc w:val="left"/>
        <w:rPr>
          <w:rFonts w:hint="eastAsia" w:ascii="仿宋" w:hAnsi="仿宋" w:eastAsia="仿宋" w:cs="仿宋_GB2312"/>
          <w:sz w:val="32"/>
          <w:szCs w:val="32"/>
          <w:lang w:val="en-US" w:eastAsia="zh-CN"/>
        </w:rPr>
      </w:pPr>
      <w:r>
        <w:rPr>
          <w:rFonts w:hint="eastAsia" w:ascii="仿宋" w:hAnsi="仿宋" w:eastAsia="仿宋" w:cs="仿宋_GB2312"/>
          <w:sz w:val="32"/>
          <w:szCs w:val="32"/>
          <w:lang w:val="en-US" w:eastAsia="zh-CN"/>
        </w:rPr>
        <w:t>10.其他收入：指除上述“财政拨款收入”、“上级补助收入”、“事业收入”、“经营收入”、“附属单位上缴收入”等以外的收入。 </w:t>
      </w:r>
    </w:p>
    <w:p w14:paraId="70831FD3">
      <w:pPr>
        <w:autoSpaceDE w:val="0"/>
        <w:autoSpaceDN w:val="0"/>
        <w:adjustRightInd w:val="0"/>
        <w:ind w:left="198" w:firstLine="640" w:firstLineChars="200"/>
        <w:jc w:val="left"/>
        <w:rPr>
          <w:rFonts w:hint="eastAsia" w:ascii="仿宋" w:hAnsi="仿宋" w:eastAsia="仿宋" w:cs="仿宋_GB2312"/>
          <w:sz w:val="32"/>
          <w:szCs w:val="32"/>
          <w:lang w:val="en-US" w:eastAsia="zh-CN"/>
        </w:rPr>
      </w:pPr>
      <w:r>
        <w:rPr>
          <w:rFonts w:hint="eastAsia" w:ascii="仿宋" w:hAnsi="仿宋" w:eastAsia="仿宋" w:cs="仿宋_GB2312"/>
          <w:sz w:val="32"/>
          <w:szCs w:val="32"/>
          <w:lang w:val="en-US" w:eastAsia="zh-CN"/>
        </w:rPr>
        <w:t>11.上年结转和结余：指以前年度尚未完成、结转到本年按有关规定继续使用的资金。 </w:t>
      </w:r>
    </w:p>
    <w:p w14:paraId="495C739C">
      <w:pPr>
        <w:autoSpaceDE w:val="0"/>
        <w:autoSpaceDN w:val="0"/>
        <w:adjustRightInd w:val="0"/>
        <w:ind w:left="198" w:firstLine="640" w:firstLineChars="200"/>
        <w:jc w:val="left"/>
        <w:rPr>
          <w:rFonts w:hint="eastAsia" w:ascii="仿宋" w:hAnsi="仿宋" w:eastAsia="仿宋" w:cs="仿宋_GB2312"/>
          <w:sz w:val="32"/>
          <w:szCs w:val="32"/>
          <w:lang w:val="en-US" w:eastAsia="zh-CN"/>
        </w:rPr>
      </w:pPr>
      <w:r>
        <w:rPr>
          <w:rFonts w:hint="eastAsia" w:ascii="仿宋" w:hAnsi="仿宋" w:eastAsia="仿宋" w:cs="仿宋_GB2312"/>
          <w:sz w:val="32"/>
          <w:szCs w:val="32"/>
          <w:lang w:val="en-US" w:eastAsia="zh-CN"/>
        </w:rPr>
        <w:t>12.一般公共服务支出（类）：反映政府提供一般公共服务的支出。</w:t>
      </w:r>
    </w:p>
    <w:p w14:paraId="3F1C400A">
      <w:pPr>
        <w:autoSpaceDE w:val="0"/>
        <w:autoSpaceDN w:val="0"/>
        <w:adjustRightInd w:val="0"/>
        <w:ind w:left="198" w:firstLine="640" w:firstLineChars="200"/>
        <w:jc w:val="left"/>
        <w:rPr>
          <w:rFonts w:hint="eastAsia" w:ascii="仿宋" w:hAnsi="仿宋" w:eastAsia="仿宋" w:cs="仿宋_GB2312"/>
          <w:sz w:val="32"/>
          <w:szCs w:val="32"/>
          <w:lang w:val="en-US" w:eastAsia="zh-CN"/>
        </w:rPr>
      </w:pPr>
      <w:r>
        <w:rPr>
          <w:rFonts w:hint="eastAsia" w:ascii="仿宋" w:hAnsi="仿宋" w:eastAsia="仿宋" w:cs="仿宋_GB2312"/>
          <w:sz w:val="32"/>
          <w:szCs w:val="32"/>
          <w:lang w:val="en-US" w:eastAsia="zh-CN"/>
        </w:rPr>
        <w:t>13.支出功能分类：按照政府的各项职能活动将支出进行分类；支出经济分类：按照政府各项支出的具体用途将支出进行分类。</w:t>
      </w:r>
    </w:p>
    <w:p w14:paraId="321B9B31">
      <w:pPr>
        <w:autoSpaceDE w:val="0"/>
        <w:autoSpaceDN w:val="0"/>
        <w:adjustRightInd w:val="0"/>
        <w:ind w:left="198" w:firstLine="640" w:firstLineChars="200"/>
        <w:jc w:val="left"/>
        <w:rPr>
          <w:rFonts w:hint="eastAsia" w:ascii="仿宋" w:hAnsi="仿宋" w:eastAsia="仿宋" w:cs="仿宋_GB2312"/>
          <w:sz w:val="32"/>
          <w:szCs w:val="32"/>
          <w:lang w:val="en-US" w:eastAsia="zh-CN"/>
        </w:rPr>
      </w:pPr>
      <w:r>
        <w:rPr>
          <w:rFonts w:hint="eastAsia" w:ascii="仿宋" w:hAnsi="仿宋" w:eastAsia="仿宋" w:cs="仿宋_GB2312"/>
          <w:sz w:val="32"/>
          <w:szCs w:val="32"/>
          <w:lang w:val="en-US" w:eastAsia="zh-CN"/>
        </w:rPr>
        <w:t>14. 社会保障和就业支出（类）：反映政府在社会保障与就业方面的支出。</w:t>
      </w:r>
    </w:p>
    <w:p w14:paraId="4C2962B9">
      <w:pPr>
        <w:autoSpaceDE w:val="0"/>
        <w:autoSpaceDN w:val="0"/>
        <w:adjustRightInd w:val="0"/>
        <w:ind w:left="198" w:firstLine="640" w:firstLineChars="200"/>
        <w:jc w:val="left"/>
        <w:rPr>
          <w:rFonts w:hint="eastAsia" w:ascii="仿宋" w:hAnsi="仿宋" w:eastAsia="仿宋" w:cs="仿宋_GB2312"/>
          <w:sz w:val="32"/>
          <w:szCs w:val="32"/>
          <w:lang w:val="en-US" w:eastAsia="zh-CN"/>
        </w:rPr>
      </w:pPr>
      <w:r>
        <w:rPr>
          <w:rFonts w:hint="eastAsia" w:ascii="仿宋" w:hAnsi="仿宋" w:eastAsia="仿宋" w:cs="仿宋_GB2312"/>
          <w:sz w:val="32"/>
          <w:szCs w:val="32"/>
          <w:lang w:val="en-US" w:eastAsia="zh-CN"/>
        </w:rPr>
        <w:t>15.工资福利支出（类）：反映单位开支的在职职工和编制外长期聘用人员的各类劳动报酬，以及为上述人员缴纳的各项社会保险费等。</w:t>
      </w:r>
    </w:p>
    <w:p w14:paraId="672FF808">
      <w:pPr>
        <w:autoSpaceDE w:val="0"/>
        <w:autoSpaceDN w:val="0"/>
        <w:adjustRightInd w:val="0"/>
        <w:ind w:left="198" w:firstLine="640" w:firstLineChars="200"/>
        <w:jc w:val="left"/>
        <w:rPr>
          <w:rFonts w:hint="eastAsia" w:ascii="仿宋" w:hAnsi="仿宋" w:eastAsia="仿宋" w:cs="仿宋_GB2312"/>
          <w:sz w:val="32"/>
          <w:szCs w:val="32"/>
          <w:lang w:val="en-US" w:eastAsia="zh-CN"/>
        </w:rPr>
      </w:pPr>
      <w:r>
        <w:rPr>
          <w:rFonts w:hint="eastAsia" w:ascii="仿宋" w:hAnsi="仿宋" w:eastAsia="仿宋" w:cs="仿宋_GB2312"/>
          <w:sz w:val="32"/>
          <w:szCs w:val="32"/>
          <w:lang w:val="en-US" w:eastAsia="zh-CN"/>
        </w:rPr>
        <w:t>16.商品和服务支出（类）：反映单位购买商品和服务的支出。</w:t>
      </w:r>
    </w:p>
    <w:p w14:paraId="7DA0C6F6">
      <w:pPr>
        <w:autoSpaceDE w:val="0"/>
        <w:autoSpaceDN w:val="0"/>
        <w:adjustRightInd w:val="0"/>
        <w:ind w:left="198" w:firstLine="640" w:firstLineChars="200"/>
        <w:jc w:val="left"/>
        <w:rPr>
          <w:rFonts w:hint="eastAsia" w:ascii="仿宋" w:hAnsi="仿宋" w:eastAsia="仿宋" w:cs="仿宋_GB2312"/>
          <w:sz w:val="32"/>
          <w:szCs w:val="32"/>
          <w:lang w:val="en-US" w:eastAsia="zh-CN"/>
        </w:rPr>
      </w:pPr>
      <w:r>
        <w:rPr>
          <w:rFonts w:hint="eastAsia" w:ascii="仿宋" w:hAnsi="仿宋" w:eastAsia="仿宋" w:cs="仿宋_GB2312"/>
          <w:sz w:val="32"/>
          <w:szCs w:val="32"/>
          <w:lang w:val="en-US" w:eastAsia="zh-CN"/>
        </w:rPr>
        <w:t>17.对个人和家庭补助支出（类）：反映政府用于对个人和家庭的补助支出。</w:t>
      </w:r>
    </w:p>
    <w:p w14:paraId="598915AD">
      <w:pPr>
        <w:autoSpaceDE w:val="0"/>
        <w:autoSpaceDN w:val="0"/>
        <w:spacing w:after="0" w:line="560" w:lineRule="exact"/>
        <w:ind w:left="420" w:leftChars="200" w:firstLine="640" w:firstLineChars="200"/>
        <w:rPr>
          <w:rFonts w:hint="eastAsia" w:ascii="仿宋" w:hAnsi="仿宋" w:eastAsia="仿宋" w:cs="仿宋_GB2312"/>
          <w:sz w:val="32"/>
          <w:szCs w:val="32"/>
          <w:lang w:val="en-US" w:eastAsia="zh-CN"/>
        </w:rPr>
      </w:pPr>
      <w:r>
        <w:rPr>
          <w:rFonts w:hint="eastAsia" w:ascii="仿宋" w:hAnsi="仿宋" w:eastAsia="仿宋" w:cs="仿宋_GB2312"/>
          <w:sz w:val="32"/>
          <w:szCs w:val="32"/>
          <w:lang w:val="en-US" w:eastAsia="zh-CN"/>
        </w:rPr>
        <w:t>18.对高校毕业生到基层任职补助：是指对每年由省统一选聘到基层任职的高校毕业生的补贴补助。</w:t>
      </w:r>
    </w:p>
    <w:p w14:paraId="56E86849">
      <w:pPr>
        <w:autoSpaceDE w:val="0"/>
        <w:autoSpaceDN w:val="0"/>
        <w:spacing w:after="0" w:line="560" w:lineRule="exact"/>
        <w:ind w:left="420" w:leftChars="200" w:firstLine="640" w:firstLineChars="200"/>
        <w:rPr>
          <w:rFonts w:hint="eastAsia" w:ascii="仿宋" w:hAnsi="仿宋" w:eastAsia="仿宋" w:cs="仿宋"/>
          <w:sz w:val="32"/>
          <w:szCs w:val="32"/>
        </w:rPr>
      </w:pPr>
      <w:r>
        <w:rPr>
          <w:rFonts w:hint="eastAsia" w:ascii="仿宋" w:hAnsi="仿宋" w:eastAsia="仿宋" w:cs="仿宋_GB2312"/>
          <w:sz w:val="32"/>
          <w:szCs w:val="32"/>
          <w:lang w:val="en-US" w:eastAsia="zh-CN"/>
        </w:rPr>
        <w:t>19</w:t>
      </w:r>
      <w:r>
        <w:rPr>
          <w:rFonts w:hint="eastAsia" w:ascii="仿宋" w:hAnsi="仿宋" w:eastAsia="仿宋" w:cs="仿宋"/>
          <w:sz w:val="32"/>
          <w:szCs w:val="32"/>
        </w:rPr>
        <w:t>、机构规格:机构规格在一定情况下和机构规格可以通用。目前我们用规格这个词来表示事业单位机构的等级大小以区别行政机构的级别。</w:t>
      </w:r>
    </w:p>
    <w:p w14:paraId="20FCB604">
      <w:pPr>
        <w:autoSpaceDE w:val="0"/>
        <w:autoSpaceDN w:val="0"/>
        <w:spacing w:after="0" w:line="560" w:lineRule="exact"/>
        <w:ind w:left="420" w:leftChars="200" w:firstLine="640" w:firstLineChars="200"/>
        <w:rPr>
          <w:rFonts w:hint="eastAsia" w:ascii="仿宋" w:hAnsi="仿宋" w:eastAsia="仿宋" w:cs="仿宋_GB2312"/>
          <w:sz w:val="32"/>
          <w:szCs w:val="32"/>
        </w:rPr>
      </w:pPr>
      <w:r>
        <w:rPr>
          <w:rFonts w:hint="eastAsia" w:ascii="仿宋" w:hAnsi="仿宋" w:eastAsia="仿宋" w:cs="仿宋"/>
          <w:sz w:val="32"/>
          <w:szCs w:val="32"/>
          <w:lang w:val="en-US" w:eastAsia="zh-CN"/>
        </w:rPr>
        <w:t>20、</w:t>
      </w:r>
      <w:r>
        <w:rPr>
          <w:rFonts w:hint="eastAsia" w:ascii="仿宋" w:hAnsi="仿宋" w:eastAsia="仿宋" w:cs="仿宋_GB2312"/>
          <w:sz w:val="32"/>
          <w:szCs w:val="32"/>
        </w:rPr>
        <w:t>离休干部：1949年9月30日前参加中国共产党所领导的革命军队的干部；在解放区参加革命工作并脱产享受供给制待遇的干部；在敌占区从事地下革命工作的干部和在东北和个别老解放区，1948年底以前享受当地人民政府制定的薪金志待遇的老干部。</w:t>
      </w:r>
    </w:p>
    <w:p w14:paraId="3EEE9762">
      <w:pPr>
        <w:autoSpaceDE w:val="0"/>
        <w:autoSpaceDN w:val="0"/>
        <w:spacing w:after="0" w:line="560" w:lineRule="exact"/>
        <w:ind w:left="420" w:leftChars="200" w:firstLine="640" w:firstLineChars="200"/>
        <w:rPr>
          <w:rFonts w:hint="eastAsia" w:ascii="仿宋" w:hAnsi="仿宋" w:eastAsia="仿宋" w:cs="仿宋_GB2312"/>
          <w:sz w:val="32"/>
          <w:szCs w:val="32"/>
        </w:rPr>
      </w:pPr>
      <w:r>
        <w:rPr>
          <w:rFonts w:hint="eastAsia" w:ascii="仿宋" w:hAnsi="仿宋" w:eastAsia="仿宋" w:cs="仿宋_GB2312"/>
          <w:sz w:val="32"/>
          <w:szCs w:val="32"/>
          <w:lang w:val="en-US" w:eastAsia="zh-CN"/>
        </w:rPr>
        <w:t>21</w:t>
      </w:r>
      <w:r>
        <w:rPr>
          <w:rFonts w:hint="eastAsia" w:ascii="仿宋" w:hAnsi="仿宋" w:eastAsia="仿宋" w:cs="仿宋_GB2312"/>
          <w:sz w:val="32"/>
          <w:szCs w:val="32"/>
        </w:rPr>
        <w:t>.编制：编制的概念有广义和狭义之分。广义的编制是指各种机构的设置及其人员数量定额、结构和职务配置；狭义的编制即人员编制，是指为完成组织的功能，经过被授权的机关或部门批准的机关或单位内部人员的定额、人员结构比例及对职位（岗位）的分配。一般包括以下几方面的内容：⑴编制员额的规定；⑵各职位（岗位）的名称、设置以及领导职数的规定；⑶各类人员的比例结构的规定；⑷人员配备的质量要求。</w:t>
      </w:r>
    </w:p>
    <w:p w14:paraId="5A95D6F3">
      <w:pPr>
        <w:autoSpaceDE w:val="0"/>
        <w:autoSpaceDN w:val="0"/>
        <w:spacing w:after="0" w:line="560" w:lineRule="exact"/>
        <w:ind w:left="420" w:leftChars="200" w:firstLine="640" w:firstLineChars="200"/>
        <w:rPr>
          <w:rFonts w:hint="eastAsia" w:ascii="仿宋" w:hAnsi="仿宋" w:eastAsia="仿宋" w:cs="仿宋_GB2312"/>
          <w:sz w:val="32"/>
          <w:szCs w:val="32"/>
        </w:rPr>
      </w:pPr>
      <w:r>
        <w:rPr>
          <w:rFonts w:hint="eastAsia" w:ascii="仿宋" w:hAnsi="仿宋" w:eastAsia="仿宋" w:cs="仿宋_GB2312"/>
          <w:sz w:val="32"/>
          <w:szCs w:val="32"/>
          <w:lang w:val="en-US" w:eastAsia="zh-CN"/>
        </w:rPr>
        <w:t>22</w:t>
      </w:r>
      <w:r>
        <w:rPr>
          <w:rFonts w:hint="eastAsia" w:ascii="仿宋" w:hAnsi="仿宋" w:eastAsia="仿宋" w:cs="仿宋_GB2312"/>
          <w:sz w:val="32"/>
          <w:szCs w:val="32"/>
        </w:rPr>
        <w:t>.行政编制：工作人员的工资和日常办公经费，由行政经费开支，执行国家职能及政治体系管理职能的国家权力机关、国家行政机关、国家审判机关、国家检察机关、党派机关、政协机关、人民团体所使用的人员编制，列为国家行政编制。行政编制是人员编制中最基本、最重要的类别之一。</w:t>
      </w:r>
    </w:p>
    <w:p w14:paraId="37C0100B">
      <w:pPr>
        <w:autoSpaceDE w:val="0"/>
        <w:autoSpaceDN w:val="0"/>
        <w:spacing w:after="0" w:line="560" w:lineRule="exact"/>
        <w:ind w:left="420" w:leftChars="200" w:firstLine="640" w:firstLineChars="200"/>
        <w:rPr>
          <w:rFonts w:hint="eastAsia" w:ascii="仿宋" w:hAnsi="仿宋" w:eastAsia="仿宋" w:cs="仿宋_GB2312"/>
          <w:sz w:val="32"/>
          <w:szCs w:val="32"/>
        </w:rPr>
      </w:pPr>
      <w:r>
        <w:rPr>
          <w:rFonts w:hint="eastAsia" w:ascii="仿宋" w:hAnsi="仿宋" w:eastAsia="仿宋" w:cs="仿宋_GB2312"/>
          <w:sz w:val="32"/>
          <w:szCs w:val="32"/>
          <w:lang w:val="en-US" w:eastAsia="zh-CN"/>
        </w:rPr>
        <w:t>23</w:t>
      </w:r>
      <w:r>
        <w:rPr>
          <w:rFonts w:hint="eastAsia" w:ascii="仿宋" w:hAnsi="仿宋" w:eastAsia="仿宋" w:cs="仿宋_GB2312"/>
          <w:sz w:val="32"/>
          <w:szCs w:val="32"/>
        </w:rPr>
        <w:t>.事业编制：为国家创造或改善生产条件、增进社会福利，满足人民文化、教育、卫生等需要，其经费一般由国家事业费开支的单位所使用的人员编制。</w:t>
      </w:r>
    </w:p>
    <w:p w14:paraId="64D020AE">
      <w:pPr>
        <w:autoSpaceDE w:val="0"/>
        <w:autoSpaceDN w:val="0"/>
        <w:spacing w:after="0" w:line="560" w:lineRule="exact"/>
        <w:ind w:left="420" w:leftChars="200" w:firstLine="640" w:firstLineChars="200"/>
        <w:rPr>
          <w:rFonts w:hint="eastAsia" w:ascii="仿宋" w:hAnsi="仿宋" w:eastAsia="仿宋" w:cs="仿宋_GB2312"/>
          <w:sz w:val="32"/>
          <w:szCs w:val="32"/>
        </w:rPr>
      </w:pPr>
      <w:r>
        <w:rPr>
          <w:rFonts w:hint="eastAsia" w:ascii="仿宋" w:hAnsi="仿宋" w:eastAsia="仿宋" w:cs="仿宋_GB2312"/>
          <w:sz w:val="32"/>
          <w:szCs w:val="32"/>
          <w:lang w:val="en-US" w:eastAsia="zh-CN"/>
        </w:rPr>
        <w:t>24</w:t>
      </w:r>
      <w:r>
        <w:rPr>
          <w:rFonts w:hint="eastAsia" w:ascii="仿宋" w:hAnsi="仿宋" w:eastAsia="仿宋" w:cs="仿宋_GB2312"/>
          <w:sz w:val="32"/>
          <w:szCs w:val="32"/>
        </w:rPr>
        <w:t>.专项编制：指规定使用对象和范围，有针对性下达的编制。专项编制只能用于规定的对象和范围以内，不能用于其他。专项编制能直接体现上级编制主管部门关于编制结构的某些积极意图。一般用于充实加强某项工作或调整人员结构、人员比例等。</w:t>
      </w:r>
    </w:p>
    <w:p w14:paraId="6F01550F">
      <w:pPr>
        <w:autoSpaceDE w:val="0"/>
        <w:autoSpaceDN w:val="0"/>
        <w:spacing w:after="0" w:line="560" w:lineRule="exact"/>
        <w:ind w:left="420" w:leftChars="200" w:firstLine="640" w:firstLineChars="200"/>
        <w:rPr>
          <w:rFonts w:hint="eastAsia" w:ascii="仿宋" w:hAnsi="仿宋" w:eastAsia="仿宋" w:cs="仿宋_GB2312"/>
          <w:sz w:val="32"/>
          <w:szCs w:val="32"/>
        </w:rPr>
      </w:pPr>
      <w:r>
        <w:rPr>
          <w:rFonts w:hint="eastAsia" w:ascii="仿宋" w:hAnsi="仿宋" w:eastAsia="仿宋" w:cs="仿宋_GB2312"/>
          <w:sz w:val="32"/>
          <w:szCs w:val="32"/>
          <w:lang w:val="en-US" w:eastAsia="zh-CN"/>
        </w:rPr>
        <w:t>25</w:t>
      </w:r>
      <w:r>
        <w:rPr>
          <w:rFonts w:hint="eastAsia" w:ascii="仿宋" w:hAnsi="仿宋" w:eastAsia="仿宋" w:cs="仿宋_GB2312"/>
          <w:sz w:val="32"/>
          <w:szCs w:val="32"/>
        </w:rPr>
        <w:t>.政法专项编制：根据中央决定，1982年11月10日，中共中央政法委员会、中共中央组织、劳动人事部、财政局在《关于公安、检察、法院、司法行政系统编制和经费若干问题的联合通知》(政法[1982]7号)中明确，将全国各级公安、检察、法院、司法行政系统编制单列，实行统一领导，中央和省、市、自治区分级管理¡±。至此，公安、检察、法院、司法行政系统的编制从党政群机关中分离出来，作为专项编制单独管理。其中，司法行政系统中包含劳改（后改为监狱）、劳动教养系统。此后，国家安全职能从公安系统分出，单独成立国家安全机构，其编制列入政法专项编制，单独管理。</w:t>
      </w:r>
    </w:p>
    <w:p w14:paraId="2B090036">
      <w:pPr>
        <w:autoSpaceDE w:val="0"/>
        <w:autoSpaceDN w:val="0"/>
        <w:spacing w:after="0" w:line="560" w:lineRule="exact"/>
        <w:ind w:left="420" w:leftChars="200" w:firstLine="640" w:firstLineChars="200"/>
        <w:rPr>
          <w:rFonts w:hint="eastAsia" w:ascii="仿宋" w:hAnsi="仿宋" w:eastAsia="仿宋" w:cs="仿宋_GB2312"/>
          <w:sz w:val="32"/>
          <w:szCs w:val="32"/>
        </w:rPr>
      </w:pPr>
      <w:r>
        <w:rPr>
          <w:rFonts w:hint="eastAsia" w:ascii="仿宋" w:hAnsi="仿宋" w:eastAsia="仿宋" w:cs="仿宋_GB2312"/>
          <w:sz w:val="32"/>
          <w:szCs w:val="32"/>
          <w:lang w:val="en-US" w:eastAsia="zh-CN"/>
        </w:rPr>
        <w:t>26、</w:t>
      </w:r>
      <w:r>
        <w:rPr>
          <w:rFonts w:hint="eastAsia" w:ascii="仿宋" w:hAnsi="仿宋" w:eastAsia="仿宋" w:cs="仿宋_GB2312"/>
          <w:sz w:val="32"/>
          <w:szCs w:val="32"/>
        </w:rPr>
        <w:t>在机构编制管理的实践中，通常我们把检察、审判机关，以及国家行政机关中的司法（含监狱、劳动教养管理局）、国家安全以及公安等机关，及其所属直接履行政法职能的单位，统称为政法系统。这些系统使用的编制统称为政法专项编制。</w:t>
      </w:r>
    </w:p>
    <w:p w14:paraId="47A37AD8">
      <w:pPr>
        <w:autoSpaceDE w:val="0"/>
        <w:autoSpaceDN w:val="0"/>
        <w:spacing w:after="0" w:line="560" w:lineRule="exact"/>
        <w:ind w:left="420" w:leftChars="200" w:firstLine="640" w:firstLineChars="200"/>
        <w:rPr>
          <w:rFonts w:hint="eastAsia" w:ascii="仿宋" w:hAnsi="仿宋" w:eastAsia="仿宋" w:cs="仿宋_GB2312"/>
          <w:sz w:val="32"/>
          <w:szCs w:val="32"/>
        </w:rPr>
      </w:pPr>
      <w:r>
        <w:rPr>
          <w:rFonts w:hint="eastAsia" w:ascii="仿宋" w:hAnsi="仿宋" w:eastAsia="仿宋" w:cs="仿宋_GB2312"/>
          <w:sz w:val="32"/>
          <w:szCs w:val="32"/>
          <w:lang w:val="en-US" w:eastAsia="zh-CN"/>
        </w:rPr>
        <w:t>27、</w:t>
      </w:r>
      <w:r>
        <w:rPr>
          <w:rFonts w:hint="eastAsia" w:ascii="仿宋" w:hAnsi="仿宋" w:eastAsia="仿宋" w:cs="仿宋_GB2312"/>
          <w:sz w:val="32"/>
          <w:szCs w:val="32"/>
        </w:rPr>
        <w:t>周转编制：是为了缓解艰苦边远地区乡镇机关用人需求，由中央编办专门核定，省编委办单独管理，专门用于艰苦边远地区乡镇机关的编制，属于行政编制。¡°周转编制¡±主要面向应届或历届大学专科以上高校毕业生设立，按照公务员管理有关规定，坚持凡进必考、择优录取的原则，由相关部门统一组织实施，进行招录。招录的大专毕业生使用¡°周转编制¡±到乡镇工作，按照实名制实行统一管理，单列统计，不列入行政编制统计范围，毕业生离开乡镇工作岗位，周转编制即予以核销。</w:t>
      </w:r>
    </w:p>
    <w:p w14:paraId="4609D1A2">
      <w:pPr>
        <w:autoSpaceDE w:val="0"/>
        <w:autoSpaceDN w:val="0"/>
        <w:spacing w:after="0" w:line="560" w:lineRule="exact"/>
        <w:ind w:left="420" w:leftChars="200" w:firstLine="640" w:firstLineChars="200"/>
        <w:rPr>
          <w:rFonts w:hint="eastAsia" w:ascii="仿宋" w:hAnsi="仿宋" w:eastAsia="仿宋" w:cs="仿宋_GB2312"/>
          <w:sz w:val="32"/>
          <w:szCs w:val="32"/>
        </w:rPr>
      </w:pPr>
      <w:r>
        <w:rPr>
          <w:rFonts w:hint="eastAsia" w:ascii="仿宋" w:hAnsi="仿宋" w:eastAsia="仿宋" w:cs="仿宋_GB2312"/>
          <w:sz w:val="32"/>
          <w:szCs w:val="32"/>
          <w:lang w:val="en-US" w:eastAsia="zh-CN"/>
        </w:rPr>
        <w:t>28、</w:t>
      </w:r>
      <w:r>
        <w:rPr>
          <w:rFonts w:hint="eastAsia" w:ascii="仿宋" w:hAnsi="仿宋" w:eastAsia="仿宋" w:cs="仿宋_GB2312"/>
          <w:sz w:val="32"/>
          <w:szCs w:val="32"/>
        </w:rPr>
        <w:t>组织机构代码：是国家赋予依法设立的机关、企业、事业单位、社会团体、民办非企业单位等每个组织和机构在全国范围内唯一的法定代码。</w:t>
      </w:r>
    </w:p>
    <w:p w14:paraId="0F760504">
      <w:pPr>
        <w:autoSpaceDE w:val="0"/>
        <w:autoSpaceDN w:val="0"/>
        <w:adjustRightInd w:val="0"/>
        <w:ind w:left="198" w:firstLine="1280" w:firstLineChars="400"/>
        <w:jc w:val="left"/>
        <w:rPr>
          <w:rFonts w:ascii="黑体" w:hAnsi="黑体" w:eastAsia="黑体" w:cs="Times New Roman"/>
          <w:sz w:val="32"/>
          <w:szCs w:val="32"/>
        </w:rPr>
      </w:pPr>
      <w:r>
        <w:rPr>
          <w:rFonts w:hint="eastAsia" w:ascii="黑体" w:hAnsi="黑体" w:eastAsia="黑体" w:cs="Times New Roman"/>
          <w:sz w:val="32"/>
          <w:szCs w:val="32"/>
        </w:rPr>
        <w:t>九、其他需要说明的事项</w:t>
      </w:r>
    </w:p>
    <w:p w14:paraId="2C4DC615">
      <w:pPr>
        <w:ind w:firstLine="1280" w:firstLineChars="400"/>
        <w:rPr>
          <w:rFonts w:ascii="仿宋" w:hAnsi="仿宋" w:eastAsia="仿宋" w:cs="仿宋"/>
          <w:sz w:val="32"/>
          <w:szCs w:val="32"/>
        </w:rPr>
      </w:pPr>
      <w:r>
        <w:rPr>
          <w:rFonts w:hint="eastAsia" w:ascii="仿宋" w:hAnsi="仿宋" w:eastAsia="仿宋" w:cs="仿宋"/>
          <w:sz w:val="32"/>
          <w:szCs w:val="32"/>
        </w:rPr>
        <w:t>我部门无其他需要说明的事项。</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70B80941-7D3D-45DE-B2F5-931E78FF43B5}"/>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embedRegular r:id="rId2" w:fontKey="{05978477-43CB-4712-98F0-144620F07856}"/>
  </w:font>
  <w:font w:name="Calibri">
    <w:panose1 w:val="020F0502020204030204"/>
    <w:charset w:val="00"/>
    <w:family w:val="swiss"/>
    <w:pitch w:val="default"/>
    <w:sig w:usb0="E4002EFF" w:usb1="C200247B" w:usb2="00000009" w:usb3="00000000" w:csb0="200001FF" w:csb1="00000000"/>
  </w:font>
  <w:font w:name="PMingLiU">
    <w:altName w:val="PMingLiU-ExtB"/>
    <w:panose1 w:val="02020500000000000000"/>
    <w:charset w:val="88"/>
    <w:family w:val="auto"/>
    <w:pitch w:val="default"/>
    <w:sig w:usb0="00000000" w:usb1="00000000" w:usb2="00000016" w:usb3="00000000" w:csb0="00100001" w:csb1="00000000"/>
  </w:font>
  <w:font w:name="仿宋">
    <w:panose1 w:val="02010609060101010101"/>
    <w:charset w:val="86"/>
    <w:family w:val="modern"/>
    <w:pitch w:val="default"/>
    <w:sig w:usb0="800002BF" w:usb1="38CF7CFA" w:usb2="00000016" w:usb3="00000000" w:csb0="00040001" w:csb1="00000000"/>
    <w:embedRegular r:id="rId3" w:fontKey="{8E677F15-CB74-4855-9F40-9103D36A4B47}"/>
  </w:font>
  <w:font w:name="方正仿宋_GBK">
    <w:altName w:val="宋体"/>
    <w:panose1 w:val="00000000000000000000"/>
    <w:charset w:val="00"/>
    <w:family w:val="auto"/>
    <w:pitch w:val="default"/>
    <w:sig w:usb0="00000000" w:usb1="00000000" w:usb2="00000000" w:usb3="00000000" w:csb0="00000000" w:csb1="00000000"/>
    <w:embedRegular r:id="rId4" w:fontKey="{05A17F9B-4AAF-4C35-B3FB-95710857CD30}"/>
  </w:font>
  <w:font w:name="方正小标宋_GBK">
    <w:panose1 w:val="02000000000000000000"/>
    <w:charset w:val="86"/>
    <w:family w:val="auto"/>
    <w:pitch w:val="default"/>
    <w:sig w:usb0="A00002BF" w:usb1="38CF7CFA" w:usb2="00082016" w:usb3="00000000" w:csb0="00040001" w:csb1="00000000"/>
    <w:embedRegular r:id="rId5" w:fontKey="{C5BD797A-2C52-4514-ABAE-61B61F40B2E0}"/>
  </w:font>
  <w:font w:name="方正书宋_GBK">
    <w:altName w:val="宋体"/>
    <w:panose1 w:val="00000000000000000000"/>
    <w:charset w:val="86"/>
    <w:family w:val="roman"/>
    <w:pitch w:val="default"/>
    <w:sig w:usb0="00000000" w:usb1="00000000" w:usb2="00000000" w:usb3="00000000" w:csb0="00000000" w:csb1="00000000"/>
    <w:embedRegular r:id="rId6" w:fontKey="{607631CF-6622-4F28-9A7B-53CBB1014722}"/>
  </w:font>
  <w:font w:name="方正楷体_GBK">
    <w:altName w:val="宋体"/>
    <w:panose1 w:val="00000000000000000000"/>
    <w:charset w:val="86"/>
    <w:family w:val="roman"/>
    <w:pitch w:val="default"/>
    <w:sig w:usb0="00000000" w:usb1="00000000" w:usb2="00000000" w:usb3="00000000" w:csb0="00040001" w:csb1="00000000"/>
    <w:embedRegular r:id="rId7" w:fontKey="{82FFABCD-E8C0-4EB5-980E-38288838FEF5}"/>
  </w:font>
  <w:font w:name="楷体_GB2312">
    <w:panose1 w:val="02010609030101010101"/>
    <w:charset w:val="86"/>
    <w:family w:val="modern"/>
    <w:pitch w:val="default"/>
    <w:sig w:usb0="00000001" w:usb1="080E0000" w:usb2="00000000" w:usb3="00000000" w:csb0="00040000" w:csb1="00000000"/>
    <w:embedRegular r:id="rId8" w:fontKey="{DE33B0F8-A5BA-4877-8380-46628A991A06}"/>
  </w:font>
  <w:font w:name="仿宋_GB2312">
    <w:panose1 w:val="02010609030101010101"/>
    <w:charset w:val="86"/>
    <w:family w:val="auto"/>
    <w:pitch w:val="default"/>
    <w:sig w:usb0="00000001" w:usb1="080E0000" w:usb2="00000000" w:usb3="00000000" w:csb0="00040000" w:csb1="00000000"/>
    <w:embedRegular r:id="rId9" w:fontKey="{89DEAC11-689E-4123-B3E4-E10056AADEA0}"/>
  </w:font>
  <w:font w:name="PMingLiU-ExtB">
    <w:panose1 w:val="02020500000000000000"/>
    <w:charset w:val="88"/>
    <w:family w:val="auto"/>
    <w:pitch w:val="default"/>
    <w:sig w:usb0="8000002F" w:usb1="02000008" w:usb2="00000000" w:usb3="00000000" w:csb0="001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
    <w:p>
      <w:r>
        <w:separator/>
      </w:r>
    </w:p>
  </w:footnote>
  <w:footnote w:type="continuationSeparator" w:id="3">
    <w:p>
      <w:r>
        <w:continuationSeparator/>
      </w:r>
    </w:p>
  </w:footnote>
  <w:footnote w:id="0">
    <w:p w14:paraId="4FD2C792">
      <w:pPr>
        <w:pStyle w:val="6"/>
        <w:rPr>
          <w:rFonts w:hint="eastAsia"/>
        </w:rPr>
      </w:pPr>
      <w:r>
        <w:rPr>
          <w:rStyle w:val="13"/>
        </w:rPr>
        <w:sym w:font="Symbol" w:char="F020"/>
      </w:r>
      <w:r>
        <w:rPr>
          <w:rFonts w:hint="eastAsia" w:ascii="方正楷体_GBK" w:eastAsia="方正楷体_GBK"/>
          <w:sz w:val="24"/>
        </w:rPr>
        <w:t>备注：表中的年度预算数为项目支出，部门工作活动虽未安排项目支出，但由基本支出保障，由于基本支出无法拆分到相应的工作活动，因此部分工作活动没有列示年度预算数。</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1"/>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footnotePr>
    <w:footnote w:id="2"/>
    <w:footnote w:id="3"/>
  </w:foot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lkZjAzYTE3N2M5OTI5NGZhNTlhZDY3OTllOWQyMDIifQ=="/>
  </w:docVars>
  <w:rsids>
    <w:rsidRoot w:val="00F66032"/>
    <w:rsid w:val="00024976"/>
    <w:rsid w:val="00034786"/>
    <w:rsid w:val="00037AF6"/>
    <w:rsid w:val="00042F57"/>
    <w:rsid w:val="0006483E"/>
    <w:rsid w:val="00075D5F"/>
    <w:rsid w:val="0008102F"/>
    <w:rsid w:val="000B529B"/>
    <w:rsid w:val="000C2037"/>
    <w:rsid w:val="000C3A19"/>
    <w:rsid w:val="001245BB"/>
    <w:rsid w:val="001251A3"/>
    <w:rsid w:val="00165294"/>
    <w:rsid w:val="0017381C"/>
    <w:rsid w:val="001B4EF3"/>
    <w:rsid w:val="001F7873"/>
    <w:rsid w:val="00241FD4"/>
    <w:rsid w:val="00251B12"/>
    <w:rsid w:val="00296113"/>
    <w:rsid w:val="002A673A"/>
    <w:rsid w:val="002C07BE"/>
    <w:rsid w:val="002C5E13"/>
    <w:rsid w:val="002C62BC"/>
    <w:rsid w:val="002E0EB8"/>
    <w:rsid w:val="002F3E58"/>
    <w:rsid w:val="0030542C"/>
    <w:rsid w:val="00311B7A"/>
    <w:rsid w:val="00372FA3"/>
    <w:rsid w:val="003C372F"/>
    <w:rsid w:val="003D417F"/>
    <w:rsid w:val="003F60E9"/>
    <w:rsid w:val="004147A1"/>
    <w:rsid w:val="004248B8"/>
    <w:rsid w:val="00424943"/>
    <w:rsid w:val="0043175C"/>
    <w:rsid w:val="00437296"/>
    <w:rsid w:val="00451590"/>
    <w:rsid w:val="00451871"/>
    <w:rsid w:val="004631FC"/>
    <w:rsid w:val="004706DE"/>
    <w:rsid w:val="00472923"/>
    <w:rsid w:val="00496109"/>
    <w:rsid w:val="004B0C3A"/>
    <w:rsid w:val="004D5788"/>
    <w:rsid w:val="004E3066"/>
    <w:rsid w:val="004E74CD"/>
    <w:rsid w:val="00516E04"/>
    <w:rsid w:val="005454E7"/>
    <w:rsid w:val="00565588"/>
    <w:rsid w:val="00572067"/>
    <w:rsid w:val="00573562"/>
    <w:rsid w:val="00590ECE"/>
    <w:rsid w:val="00592ADD"/>
    <w:rsid w:val="00614A29"/>
    <w:rsid w:val="00643AA7"/>
    <w:rsid w:val="00673D76"/>
    <w:rsid w:val="00674CD7"/>
    <w:rsid w:val="006854F0"/>
    <w:rsid w:val="006B1C4A"/>
    <w:rsid w:val="006B610D"/>
    <w:rsid w:val="006E49F5"/>
    <w:rsid w:val="006E7D2F"/>
    <w:rsid w:val="007013C8"/>
    <w:rsid w:val="00717B1E"/>
    <w:rsid w:val="00753836"/>
    <w:rsid w:val="0075393C"/>
    <w:rsid w:val="00754592"/>
    <w:rsid w:val="00776C08"/>
    <w:rsid w:val="007C219A"/>
    <w:rsid w:val="007E1DA8"/>
    <w:rsid w:val="007F6C26"/>
    <w:rsid w:val="00813208"/>
    <w:rsid w:val="008334AE"/>
    <w:rsid w:val="00836FED"/>
    <w:rsid w:val="0083724E"/>
    <w:rsid w:val="00845CD2"/>
    <w:rsid w:val="00852B0D"/>
    <w:rsid w:val="00881692"/>
    <w:rsid w:val="00883D1A"/>
    <w:rsid w:val="008A25C2"/>
    <w:rsid w:val="008A6576"/>
    <w:rsid w:val="008B3CC5"/>
    <w:rsid w:val="008B52CD"/>
    <w:rsid w:val="008C0108"/>
    <w:rsid w:val="008C1142"/>
    <w:rsid w:val="008E4261"/>
    <w:rsid w:val="008F4662"/>
    <w:rsid w:val="00905D08"/>
    <w:rsid w:val="00922AEB"/>
    <w:rsid w:val="00925753"/>
    <w:rsid w:val="009425F4"/>
    <w:rsid w:val="00966C5C"/>
    <w:rsid w:val="00973104"/>
    <w:rsid w:val="00995BF0"/>
    <w:rsid w:val="009A16D5"/>
    <w:rsid w:val="009A353D"/>
    <w:rsid w:val="009B0B77"/>
    <w:rsid w:val="009B511E"/>
    <w:rsid w:val="009B69D5"/>
    <w:rsid w:val="009F232F"/>
    <w:rsid w:val="00A44E3D"/>
    <w:rsid w:val="00A72D2E"/>
    <w:rsid w:val="00A74447"/>
    <w:rsid w:val="00A74CE5"/>
    <w:rsid w:val="00A911E7"/>
    <w:rsid w:val="00A939D9"/>
    <w:rsid w:val="00AA1B25"/>
    <w:rsid w:val="00AA6D99"/>
    <w:rsid w:val="00B07D9E"/>
    <w:rsid w:val="00B20712"/>
    <w:rsid w:val="00B43238"/>
    <w:rsid w:val="00B45DD3"/>
    <w:rsid w:val="00B52632"/>
    <w:rsid w:val="00B727A9"/>
    <w:rsid w:val="00B75216"/>
    <w:rsid w:val="00B91D52"/>
    <w:rsid w:val="00B9490F"/>
    <w:rsid w:val="00BA1ACD"/>
    <w:rsid w:val="00BD09F8"/>
    <w:rsid w:val="00CA7176"/>
    <w:rsid w:val="00CB3D48"/>
    <w:rsid w:val="00CB4665"/>
    <w:rsid w:val="00CC75B0"/>
    <w:rsid w:val="00CD2773"/>
    <w:rsid w:val="00CE143B"/>
    <w:rsid w:val="00D0024A"/>
    <w:rsid w:val="00D27003"/>
    <w:rsid w:val="00DB4A9B"/>
    <w:rsid w:val="00DC61D7"/>
    <w:rsid w:val="00E142C8"/>
    <w:rsid w:val="00E15091"/>
    <w:rsid w:val="00E167C7"/>
    <w:rsid w:val="00E2482E"/>
    <w:rsid w:val="00E73D47"/>
    <w:rsid w:val="00EC47F6"/>
    <w:rsid w:val="00EE156D"/>
    <w:rsid w:val="00EE65B8"/>
    <w:rsid w:val="00F149E2"/>
    <w:rsid w:val="00F66032"/>
    <w:rsid w:val="00F87C1E"/>
    <w:rsid w:val="00F958C2"/>
    <w:rsid w:val="00FF3258"/>
    <w:rsid w:val="015A3453"/>
    <w:rsid w:val="01CE37CD"/>
    <w:rsid w:val="0CE05CFB"/>
    <w:rsid w:val="0EBB0740"/>
    <w:rsid w:val="101E75AE"/>
    <w:rsid w:val="1C5461B1"/>
    <w:rsid w:val="2255542D"/>
    <w:rsid w:val="2289283D"/>
    <w:rsid w:val="2AF35B46"/>
    <w:rsid w:val="36801CC7"/>
    <w:rsid w:val="3B894575"/>
    <w:rsid w:val="3DFD248F"/>
    <w:rsid w:val="3F7D0CB6"/>
    <w:rsid w:val="484B2CB9"/>
    <w:rsid w:val="4BDB3E6F"/>
    <w:rsid w:val="4BF21DA2"/>
    <w:rsid w:val="4C3A1795"/>
    <w:rsid w:val="548D2849"/>
    <w:rsid w:val="5519008B"/>
    <w:rsid w:val="586A5014"/>
    <w:rsid w:val="591E5DD3"/>
    <w:rsid w:val="692D0808"/>
    <w:rsid w:val="75C82A0D"/>
    <w:rsid w:val="79F520E8"/>
    <w:rsid w:val="7C86138A"/>
    <w:rsid w:val="7D8E689F"/>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semiHidden="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semiHidden="0" w:name="footnote reference"/>
    <w:lsdException w:uiPriority="99" w:name="annotation reference"/>
    <w:lsdException w:uiPriority="99" w:name="line number"/>
    <w:lsdException w:qFormat="1"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6"/>
    <w:unhideWhenUsed/>
    <w:qFormat/>
    <w:uiPriority w:val="99"/>
    <w:rPr>
      <w:sz w:val="18"/>
      <w:szCs w:val="18"/>
    </w:rPr>
  </w:style>
  <w:style w:type="paragraph" w:styleId="3">
    <w:name w:val="footer"/>
    <w:basedOn w:val="1"/>
    <w:link w:val="15"/>
    <w:qFormat/>
    <w:uiPriority w:val="99"/>
    <w:pPr>
      <w:tabs>
        <w:tab w:val="center" w:pos="4153"/>
        <w:tab w:val="right" w:pos="8306"/>
      </w:tabs>
      <w:snapToGrid w:val="0"/>
      <w:jc w:val="left"/>
    </w:pPr>
    <w:rPr>
      <w:rFonts w:ascii="Times New Roman" w:hAnsi="Times New Roman" w:eastAsia="宋体" w:cs="Times New Roman"/>
      <w:sz w:val="18"/>
      <w:szCs w:val="18"/>
    </w:rPr>
  </w:style>
  <w:style w:type="paragraph" w:styleId="4">
    <w:name w:val="header"/>
    <w:basedOn w:val="1"/>
    <w:link w:val="14"/>
    <w:qFormat/>
    <w:uiPriority w:val="99"/>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styleId="5">
    <w:name w:val="toc 1"/>
    <w:basedOn w:val="1"/>
    <w:next w:val="1"/>
    <w:qFormat/>
    <w:uiPriority w:val="39"/>
    <w:rPr>
      <w:rFonts w:ascii="Times New Roman" w:hAnsi="Times New Roman" w:eastAsia="宋体" w:cs="Times New Roman"/>
      <w:szCs w:val="24"/>
    </w:rPr>
  </w:style>
  <w:style w:type="paragraph" w:styleId="6">
    <w:name w:val="footnote text"/>
    <w:basedOn w:val="1"/>
    <w:link w:val="18"/>
    <w:unhideWhenUsed/>
    <w:qFormat/>
    <w:uiPriority w:val="99"/>
    <w:pPr>
      <w:snapToGrid w:val="0"/>
      <w:jc w:val="left"/>
    </w:pPr>
    <w:rPr>
      <w:rFonts w:ascii="Calibri" w:hAnsi="Calibri" w:eastAsia="宋体" w:cs="Times New Roman"/>
      <w:sz w:val="18"/>
      <w:szCs w:val="18"/>
    </w:rPr>
  </w:style>
  <w:style w:type="paragraph" w:styleId="7">
    <w:name w:val="toc 2"/>
    <w:basedOn w:val="1"/>
    <w:next w:val="1"/>
    <w:qFormat/>
    <w:uiPriority w:val="39"/>
    <w:pPr>
      <w:ind w:left="420" w:leftChars="200"/>
    </w:pPr>
    <w:rPr>
      <w:rFonts w:ascii="Times New Roman" w:hAnsi="Times New Roman" w:eastAsia="宋体" w:cs="Times New Roman"/>
      <w:szCs w:val="24"/>
    </w:rPr>
  </w:style>
  <w:style w:type="paragraph" w:styleId="8">
    <w:name w:val="Normal (Web)"/>
    <w:basedOn w:val="1"/>
    <w:qFormat/>
    <w:uiPriority w:val="0"/>
    <w:pPr>
      <w:widowControl/>
      <w:spacing w:before="100" w:beforeAutospacing="1" w:after="100" w:afterAutospacing="1"/>
      <w:jc w:val="left"/>
    </w:pPr>
    <w:rPr>
      <w:rFonts w:ascii="宋体" w:hAnsi="宋体"/>
      <w:kern w:val="0"/>
      <w:sz w:val="24"/>
      <w:szCs w:val="24"/>
    </w:rPr>
  </w:style>
  <w:style w:type="character" w:styleId="11">
    <w:name w:val="page number"/>
    <w:unhideWhenUsed/>
    <w:qFormat/>
    <w:uiPriority w:val="99"/>
  </w:style>
  <w:style w:type="character" w:styleId="12">
    <w:name w:val="Hyperlink"/>
    <w:unhideWhenUsed/>
    <w:qFormat/>
    <w:uiPriority w:val="99"/>
    <w:rPr>
      <w:color w:val="0000FF"/>
      <w:u w:val="single"/>
    </w:rPr>
  </w:style>
  <w:style w:type="character" w:styleId="13">
    <w:name w:val="footnote reference"/>
    <w:unhideWhenUsed/>
    <w:qFormat/>
    <w:uiPriority w:val="99"/>
    <w:rPr>
      <w:vertAlign w:val="superscript"/>
    </w:rPr>
  </w:style>
  <w:style w:type="character" w:customStyle="1" w:styleId="14">
    <w:name w:val="页眉 Char"/>
    <w:basedOn w:val="10"/>
    <w:link w:val="4"/>
    <w:qFormat/>
    <w:uiPriority w:val="99"/>
    <w:rPr>
      <w:rFonts w:ascii="Times New Roman" w:hAnsi="Times New Roman" w:eastAsia="宋体" w:cs="Times New Roman"/>
      <w:sz w:val="18"/>
      <w:szCs w:val="18"/>
    </w:rPr>
  </w:style>
  <w:style w:type="character" w:customStyle="1" w:styleId="15">
    <w:name w:val="页脚 Char"/>
    <w:basedOn w:val="10"/>
    <w:link w:val="3"/>
    <w:qFormat/>
    <w:uiPriority w:val="99"/>
    <w:rPr>
      <w:rFonts w:ascii="Times New Roman" w:hAnsi="Times New Roman" w:eastAsia="宋体" w:cs="Times New Roman"/>
      <w:sz w:val="18"/>
      <w:szCs w:val="18"/>
    </w:rPr>
  </w:style>
  <w:style w:type="character" w:customStyle="1" w:styleId="16">
    <w:name w:val="批注框文本 Char"/>
    <w:basedOn w:val="10"/>
    <w:link w:val="2"/>
    <w:semiHidden/>
    <w:qFormat/>
    <w:uiPriority w:val="99"/>
    <w:rPr>
      <w:sz w:val="18"/>
      <w:szCs w:val="18"/>
    </w:rPr>
  </w:style>
  <w:style w:type="paragraph" w:customStyle="1" w:styleId="17">
    <w:name w:val="Default"/>
    <w:qFormat/>
    <w:uiPriority w:val="0"/>
    <w:pPr>
      <w:widowControl w:val="0"/>
      <w:autoSpaceDE w:val="0"/>
      <w:autoSpaceDN w:val="0"/>
      <w:adjustRightInd w:val="0"/>
    </w:pPr>
    <w:rPr>
      <w:rFonts w:ascii="Times New Roman" w:hAnsi="Times New Roman" w:cs="Times New Roman" w:eastAsiaTheme="minorEastAsia"/>
      <w:color w:val="000000"/>
      <w:sz w:val="24"/>
      <w:szCs w:val="24"/>
      <w:lang w:val="en-US" w:eastAsia="zh-CN" w:bidi="ar-SA"/>
    </w:rPr>
  </w:style>
  <w:style w:type="character" w:customStyle="1" w:styleId="18">
    <w:name w:val="脚注文本 Char"/>
    <w:basedOn w:val="10"/>
    <w:link w:val="6"/>
    <w:semiHidden/>
    <w:qFormat/>
    <w:uiPriority w:val="99"/>
    <w:rPr>
      <w:rFonts w:ascii="Calibri" w:hAnsi="Calibri" w:eastAsia="宋体" w:cs="Times New Roman"/>
      <w:sz w:val="18"/>
      <w:szCs w:val="18"/>
    </w:rPr>
  </w:style>
  <w:style w:type="paragraph" w:customStyle="1" w:styleId="19">
    <w:name w:val="Body text|2"/>
    <w:basedOn w:val="1"/>
    <w:qFormat/>
    <w:uiPriority w:val="0"/>
    <w:pPr>
      <w:widowControl w:val="0"/>
      <w:shd w:val="clear" w:color="auto" w:fill="FFFFFF"/>
      <w:spacing w:line="547" w:lineRule="exact"/>
      <w:jc w:val="distribute"/>
    </w:pPr>
    <w:rPr>
      <w:rFonts w:ascii="PMingLiU" w:hAnsi="PMingLiU" w:eastAsia="PMingLiU" w:cs="PMingLiU"/>
      <w:spacing w:val="50"/>
      <w:sz w:val="28"/>
      <w:szCs w:val="28"/>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A3C5C3-44F6-4DD2-BC5B-D3140F6A6030}">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30</Pages>
  <Words>14303</Words>
  <Characters>14846</Characters>
  <Lines>146</Lines>
  <Paragraphs>41</Paragraphs>
  <TotalTime>2</TotalTime>
  <ScaleCrop>false</ScaleCrop>
  <LinksUpToDate>false</LinksUpToDate>
  <CharactersWithSpaces>14915</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2019-01-15T00:52:00Z</dcterms:created>
  <dc:creator>guest</dc:creator>
  <cp:lastModifiedBy>醉剑飞花</cp:lastModifiedBy>
  <cp:lastPrinted>2017-11-09T01:12:00Z</cp:lastPrinted>
  <dcterms:modified xsi:type="dcterms:W3CDTF">2024-10-10T07:20:12Z</dcterms:modified>
  <dc:title>河北省财政厅2019年部门预算信息公开情况说明</dc:title>
  <cp:revision>41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53ED240BC3964E61B0059259DCFBC492_13</vt:lpwstr>
  </property>
</Properties>
</file>