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199D98">
      <w:pPr>
        <w:spacing w:line="580" w:lineRule="exact"/>
        <w:jc w:val="center"/>
        <w:rPr>
          <w:rFonts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</w:rPr>
        <w:t>赞皇县李峤学校</w:t>
      </w:r>
    </w:p>
    <w:p w14:paraId="55A82F3A">
      <w:pPr>
        <w:spacing w:line="580" w:lineRule="exact"/>
        <w:jc w:val="center"/>
        <w:rPr>
          <w:rFonts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</w:rPr>
        <w:t>2022年</w:t>
      </w:r>
      <w:r>
        <w:rPr>
          <w:rFonts w:eastAsia="方正小标宋_GBK"/>
          <w:sz w:val="44"/>
          <w:szCs w:val="44"/>
        </w:rPr>
        <w:t>单位预算公开情况说明</w:t>
      </w:r>
    </w:p>
    <w:p w14:paraId="667F59B9">
      <w:pPr>
        <w:ind w:firstLine="640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按照《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中华人民共和国</w:t>
      </w:r>
      <w:r>
        <w:rPr>
          <w:rFonts w:hint="eastAsia" w:ascii="仿宋" w:hAnsi="仿宋" w:eastAsia="仿宋" w:cs="仿宋"/>
          <w:sz w:val="32"/>
          <w:szCs w:val="32"/>
        </w:rPr>
        <w:t>预算法》、《地方预决算公开操作规程》和《河北省省级预算公开办法》规定，现将赞皇县李峤学校2022年单位预算公开如下：</w:t>
      </w:r>
    </w:p>
    <w:p w14:paraId="47AA32D9">
      <w:pPr>
        <w:adjustRightInd w:val="0"/>
        <w:spacing w:line="580" w:lineRule="exact"/>
        <w:ind w:firstLine="643" w:firstLineChars="200"/>
        <w:contextualSpacing/>
        <w:rPr>
          <w:rFonts w:ascii="宋体" w:hAnsi="宋体" w:cs="宋体"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</w:rPr>
        <w:t>一、单位职责、机构设置等基本情况</w:t>
      </w:r>
    </w:p>
    <w:p w14:paraId="55734BE4">
      <w:pPr>
        <w:pStyle w:val="5"/>
        <w:widowControl/>
        <w:shd w:val="clear" w:color="auto" w:fill="FFFFFF"/>
        <w:spacing w:beforeAutospacing="0" w:afterAutospacing="0" w:line="450" w:lineRule="atLeast"/>
        <w:ind w:firstLine="964" w:firstLineChars="300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单位职责：</w:t>
      </w:r>
    </w:p>
    <w:p w14:paraId="73002796">
      <w:pPr>
        <w:pStyle w:val="5"/>
        <w:widowControl/>
        <w:shd w:val="clear" w:color="auto" w:fill="FFFFFF"/>
        <w:spacing w:beforeAutospacing="0" w:afterAutospacing="0" w:line="450" w:lineRule="atLeast"/>
        <w:ind w:left="210" w:leftChars="100" w:firstLine="640" w:firstLineChars="200"/>
        <w:rPr>
          <w:rFonts w:ascii="仿宋" w:hAnsi="仿宋" w:eastAsia="仿宋" w:cs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（一）宣传贯彻执行党和国家的教育方针、政策、法律法规等，坚持依法治教、依法治学，贯彻执行县教育局的行政规章制度;。</w:t>
      </w:r>
    </w:p>
    <w:p w14:paraId="4C949ED7">
      <w:pPr>
        <w:pStyle w:val="5"/>
        <w:widowControl/>
        <w:shd w:val="clear" w:color="auto" w:fill="FFFFFF"/>
        <w:spacing w:beforeAutospacing="0" w:afterAutospacing="0" w:line="450" w:lineRule="atLeast"/>
        <w:ind w:left="210" w:leftChars="100" w:firstLine="640" w:firstLineChars="200"/>
        <w:rPr>
          <w:rFonts w:ascii="仿宋" w:hAnsi="仿宋" w:eastAsia="仿宋" w:cs="仿宋"/>
          <w:color w:val="333333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（二）组织开展本校的教学及教研工作。指导、管理、检查、评价本校的教育教学工作，按照国家课程标准，开齐课程，开足课时，认真实施初中的教育教学管理，全面推进素质教育，提高教育教学质量。</w:t>
      </w:r>
    </w:p>
    <w:p w14:paraId="289599DC">
      <w:pPr>
        <w:pStyle w:val="5"/>
        <w:widowControl/>
        <w:shd w:val="clear" w:color="auto" w:fill="FFFFFF"/>
        <w:spacing w:beforeAutospacing="0" w:afterAutospacing="0" w:line="450" w:lineRule="atLeast"/>
        <w:ind w:firstLine="640" w:firstLineChars="200"/>
        <w:rPr>
          <w:rFonts w:ascii="仿宋" w:hAnsi="仿宋" w:eastAsia="仿宋" w:cs="仿宋"/>
          <w:color w:val="333333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（三）按照干部和教师的职数、编制和管理权限，制定切实可行的学校工作规章制度，以提高教育教学质量为目的，负责本校教师人事管理、继续教育、考核考评等工作。</w:t>
      </w:r>
    </w:p>
    <w:p w14:paraId="2929B225">
      <w:pPr>
        <w:pStyle w:val="5"/>
        <w:widowControl/>
        <w:shd w:val="clear" w:color="auto" w:fill="FFFFFF"/>
        <w:spacing w:beforeAutospacing="0" w:afterAutospacing="0" w:line="450" w:lineRule="atLeast"/>
        <w:ind w:firstLine="640" w:firstLineChars="200"/>
        <w:rPr>
          <w:rFonts w:ascii="仿宋" w:hAnsi="仿宋" w:eastAsia="仿宋" w:cs="仿宋"/>
          <w:color w:val="333333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（四）负责本校财务和基建管理，筹措资金，改善办学条件等工作，为师生提供优美和谐的学习和工作环境。维护教职工利益，保障教职工合法权益。</w:t>
      </w:r>
    </w:p>
    <w:p w14:paraId="2E0D385C">
      <w:pPr>
        <w:pStyle w:val="5"/>
        <w:widowControl/>
        <w:shd w:val="clear" w:color="auto" w:fill="FFFFFF"/>
        <w:spacing w:beforeAutospacing="0" w:afterAutospacing="0" w:line="450" w:lineRule="atLeas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333333"/>
          <w:sz w:val="32"/>
          <w:szCs w:val="32"/>
          <w:shd w:val="clear" w:color="auto" w:fill="FFFFFF"/>
        </w:rPr>
        <w:t xml:space="preserve">　 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机构设置：</w:t>
      </w:r>
    </w:p>
    <w:tbl>
      <w:tblPr>
        <w:tblStyle w:val="6"/>
        <w:tblW w:w="9161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236"/>
        <w:gridCol w:w="1340"/>
        <w:gridCol w:w="1340"/>
        <w:gridCol w:w="3245"/>
      </w:tblGrid>
      <w:tr w14:paraId="23B4E91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2" w:hRule="atLeast"/>
        </w:trPr>
        <w:tc>
          <w:tcPr>
            <w:tcW w:w="9161" w:type="dxa"/>
            <w:gridSpan w:val="4"/>
            <w:vAlign w:val="center"/>
          </w:tcPr>
          <w:p w14:paraId="0FDDD7E0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单位机构设置情况</w:t>
            </w:r>
          </w:p>
        </w:tc>
      </w:tr>
      <w:tr w14:paraId="2A456EB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2" w:hRule="atLeast"/>
        </w:trPr>
        <w:tc>
          <w:tcPr>
            <w:tcW w:w="3236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6A817170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单位名称</w:t>
            </w:r>
          </w:p>
        </w:tc>
        <w:tc>
          <w:tcPr>
            <w:tcW w:w="1340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578CCBF6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单位性质</w:t>
            </w:r>
          </w:p>
        </w:tc>
        <w:tc>
          <w:tcPr>
            <w:tcW w:w="1340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70B9F415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单位规格</w:t>
            </w:r>
          </w:p>
        </w:tc>
        <w:tc>
          <w:tcPr>
            <w:tcW w:w="324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60765BC4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经费保障形式</w:t>
            </w:r>
          </w:p>
        </w:tc>
      </w:tr>
      <w:tr w14:paraId="03152BF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2" w:hRule="atLeast"/>
        </w:trPr>
        <w:tc>
          <w:tcPr>
            <w:tcW w:w="3236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3F44A7F6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赞皇县李峤学校</w:t>
            </w:r>
          </w:p>
        </w:tc>
        <w:tc>
          <w:tcPr>
            <w:tcW w:w="1340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3F0A119F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事业</w:t>
            </w:r>
          </w:p>
        </w:tc>
        <w:tc>
          <w:tcPr>
            <w:tcW w:w="1340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02E6954A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股级</w:t>
            </w:r>
          </w:p>
        </w:tc>
        <w:tc>
          <w:tcPr>
            <w:tcW w:w="3243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348F69FC"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财政性资金基本保证</w:t>
            </w:r>
          </w:p>
        </w:tc>
      </w:tr>
    </w:tbl>
    <w:p w14:paraId="0E44C616">
      <w:pPr>
        <w:adjustRightInd w:val="0"/>
        <w:spacing w:line="580" w:lineRule="exact"/>
        <w:contextualSpacing/>
        <w:rPr>
          <w:rFonts w:ascii="仿宋" w:hAnsi="仿宋" w:eastAsia="仿宋" w:cs="仿宋"/>
          <w:b/>
          <w:sz w:val="32"/>
          <w:szCs w:val="32"/>
        </w:rPr>
      </w:pPr>
    </w:p>
    <w:p w14:paraId="487142E8">
      <w:pPr>
        <w:adjustRightInd w:val="0"/>
        <w:spacing w:line="580" w:lineRule="exact"/>
        <w:ind w:firstLine="643" w:firstLineChars="200"/>
        <w:contextualSpacing/>
        <w:rPr>
          <w:rFonts w:ascii="黑体" w:hAnsi="黑体" w:eastAsia="黑体" w:cs="黑体"/>
          <w:b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</w:rPr>
        <w:t>二、单位预算安排的总体情况</w:t>
      </w:r>
    </w:p>
    <w:p w14:paraId="4ADBBABB">
      <w:pPr>
        <w:ind w:firstLine="64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按照预算管理有关规定，我单位实行综合预算，即全部收入和支出都反映在预算中。赞皇县李峤学校的收支包含在单位预算中，具体情况如下：</w:t>
      </w:r>
    </w:p>
    <w:p w14:paraId="63E96496">
      <w:pPr>
        <w:ind w:firstLine="643" w:firstLineChars="200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1.收入说明</w:t>
      </w:r>
    </w:p>
    <w:p w14:paraId="62FFB3F5">
      <w:pPr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反映本单位当年全部收入。2022年预算收入875.66万元，其中：一般公共预算收入875.66万元，基金预算收入0万元，财政专户核拨收入0万元，其他来源收入0万元。</w:t>
      </w:r>
    </w:p>
    <w:p w14:paraId="752E49A1">
      <w:pPr>
        <w:ind w:firstLine="643" w:firstLineChars="200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2.支出说明</w:t>
      </w:r>
    </w:p>
    <w:p w14:paraId="7893EFBC"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收支预算总表支出栏、基本支出表、项目支出表按经济分类和支出功能分类科目编制，反映我单位年度预算中支出预算的总体情况。2022年单位支出预算为875.66万元，其中基本支出780.97万元，包括人员经费780.97万元和日常公用经费0万元；项目支出94.69万元。</w:t>
      </w:r>
    </w:p>
    <w:p w14:paraId="11729F10">
      <w:pPr>
        <w:ind w:firstLine="643" w:firstLineChars="200"/>
        <w:rPr>
          <w:rFonts w:ascii="仿宋" w:hAnsi="仿宋" w:eastAsia="仿宋" w:cs="仿宋"/>
          <w:b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3.比上年增减情况</w:t>
      </w:r>
    </w:p>
    <w:p w14:paraId="191A5883">
      <w:pPr>
        <w:ind w:firstLine="648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2022年单位预算收支安排</w:t>
      </w:r>
      <w:r>
        <w:rPr>
          <w:rFonts w:hint="eastAsia" w:ascii="仿宋" w:hAnsi="仿宋" w:eastAsia="仿宋" w:cs="仿宋"/>
          <w:sz w:val="32"/>
          <w:szCs w:val="32"/>
        </w:rPr>
        <w:t>875.66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万元,较2021年增加191.67万元，其中：基本支出增加228.3万元，主要为人员经费支出；公用经费增加0万元，与上年持平，无增减变化；</w:t>
      </w:r>
      <w:r>
        <w:rPr>
          <w:rFonts w:hint="eastAsia" w:ascii="仿宋" w:hAnsi="仿宋" w:eastAsia="仿宋" w:cs="仿宋"/>
          <w:sz w:val="32"/>
          <w:szCs w:val="32"/>
        </w:rPr>
        <w:t>项目支出减少36.62万元，主要是由于2022年中央直达资金预拨资金减少。</w:t>
      </w:r>
    </w:p>
    <w:p w14:paraId="6D826283">
      <w:pPr>
        <w:adjustRightInd w:val="0"/>
        <w:spacing w:line="580" w:lineRule="exact"/>
        <w:ind w:left="420" w:leftChars="200" w:firstLine="321" w:firstLineChars="100"/>
        <w:contextualSpacing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</w:rPr>
        <w:t>三、机关运行经费安排情况</w:t>
      </w:r>
    </w:p>
    <w:p w14:paraId="0FC76F3D">
      <w:pPr>
        <w:adjustRightInd w:val="0"/>
        <w:spacing w:line="580" w:lineRule="exact"/>
        <w:contextualSpacing/>
        <w:rPr>
          <w:rFonts w:hint="eastAsia" w:ascii="仿宋" w:hAnsi="仿宋" w:eastAsia="仿宋" w:cs="仿宋"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sz w:val="32"/>
          <w:szCs w:val="32"/>
        </w:rPr>
        <w:t xml:space="preserve">    </w:t>
      </w:r>
      <w:r>
        <w:rPr>
          <w:rFonts w:hint="eastAsia" w:ascii="仿宋" w:hAnsi="仿宋" w:eastAsia="仿宋" w:cs="仿宋"/>
          <w:bCs/>
          <w:sz w:val="32"/>
          <w:szCs w:val="32"/>
        </w:rPr>
        <w:t>机关运行经费主要为</w:t>
      </w:r>
      <w:r>
        <w:rPr>
          <w:rFonts w:hint="eastAsia" w:ascii="仿宋" w:hAnsi="仿宋" w:eastAsia="仿宋" w:cs="仿宋"/>
          <w:sz w:val="32"/>
          <w:szCs w:val="32"/>
        </w:rPr>
        <w:t>日常公用经费共计安排0元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0ED12537">
      <w:pPr>
        <w:adjustRightInd w:val="0"/>
        <w:spacing w:line="580" w:lineRule="exact"/>
        <w:ind w:firstLine="643" w:firstLineChars="200"/>
        <w:contextualSpacing/>
        <w:rPr>
          <w:rFonts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</w:rPr>
        <w:t>四、财政拨款“三公”经费预算情况</w:t>
      </w:r>
    </w:p>
    <w:p w14:paraId="281E1D36">
      <w:pPr>
        <w:autoSpaceDE w:val="0"/>
        <w:autoSpaceDN w:val="0"/>
        <w:adjustRightInd w:val="0"/>
        <w:ind w:left="198" w:firstLine="640" w:firstLineChars="200"/>
        <w:jc w:val="left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2022年，财政拨款“三公”经费预算安排0万元，其中：因公出国（境）费0万元，与去年持平，无增减变化；公务用车购置及运维费0万元（其中：公务用车运行费0万元、车辆购置费0元)，与去年持平，无增减变化；公务接待费0万元，与去年持平，无增减变化。“三公”经费整体与去年持平，无增减变化。</w:t>
      </w:r>
    </w:p>
    <w:p w14:paraId="6AC8D3CE">
      <w:pPr>
        <w:numPr>
          <w:ilvl w:val="0"/>
          <w:numId w:val="1"/>
        </w:numPr>
        <w:adjustRightInd w:val="0"/>
        <w:spacing w:line="580" w:lineRule="exact"/>
        <w:ind w:firstLine="643" w:firstLineChars="200"/>
        <w:contextualSpacing/>
        <w:rPr>
          <w:rFonts w:ascii="黑体" w:hAnsi="黑体" w:eastAsia="黑体" w:cs="黑体"/>
          <w:b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</w:rPr>
        <w:t>预算绩效信息</w:t>
      </w:r>
    </w:p>
    <w:p w14:paraId="3FF2B849">
      <w:pPr>
        <w:spacing w:line="14" w:lineRule="exact"/>
        <w:ind w:firstLine="420" w:firstLineChars="200"/>
        <w:jc w:val="center"/>
        <w:rPr>
          <w:rFonts w:hAnsi="宋体"/>
        </w:rPr>
      </w:pPr>
      <w:r>
        <w:rPr>
          <w:rFonts w:ascii="方正书宋_GBK" w:eastAsia="方正书宋_GBK"/>
        </w:rPr>
        <w:t xml:space="preserve"> </w:t>
      </w:r>
    </w:p>
    <w:p w14:paraId="7259DF7D">
      <w:pPr>
        <w:spacing w:line="14" w:lineRule="exact"/>
        <w:ind w:firstLine="420" w:firstLineChars="200"/>
        <w:jc w:val="center"/>
        <w:rPr>
          <w:rFonts w:hAnsi="宋体"/>
        </w:rPr>
      </w:pPr>
      <w:r>
        <w:rPr>
          <w:rFonts w:ascii="方正书宋_GBK" w:eastAsia="方正书宋_GBK"/>
        </w:rPr>
        <w:t xml:space="preserve"> </w:t>
      </w:r>
    </w:p>
    <w:p w14:paraId="5815C751">
      <w:pPr>
        <w:ind w:firstLine="643" w:firstLineChars="200"/>
        <w:jc w:val="left"/>
        <w:outlineLvl w:val="3"/>
        <w:rPr>
          <w:rFonts w:ascii="CESI仿宋-GB13000" w:hAnsi="CESI仿宋-GB13000" w:eastAsia="CESI仿宋-GB13000" w:cs="CESI仿宋-GB13000"/>
          <w:b/>
          <w:bCs/>
          <w:sz w:val="32"/>
        </w:rPr>
      </w:pPr>
      <w:r>
        <w:rPr>
          <w:rFonts w:hint="eastAsia" w:ascii="CESI仿宋-GB13000" w:hAnsi="CESI仿宋-GB13000" w:eastAsia="CESI仿宋-GB13000" w:cs="CESI仿宋-GB13000"/>
          <w:b/>
          <w:bCs/>
          <w:sz w:val="32"/>
        </w:rPr>
        <w:t>第一部分 单位整体绩效目标</w:t>
      </w:r>
    </w:p>
    <w:p w14:paraId="696C575D">
      <w:pPr>
        <w:spacing w:line="480" w:lineRule="auto"/>
        <w:ind w:firstLine="640" w:firstLineChars="200"/>
        <w:jc w:val="left"/>
        <w:rPr>
          <w:rFonts w:ascii="CESI仿宋-GB13000" w:hAnsi="CESI仿宋-GB13000" w:eastAsia="CESI仿宋-GB13000" w:cs="CESI仿宋-GB13000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sz w:val="32"/>
          <w:szCs w:val="32"/>
        </w:rPr>
        <w:t>（一）总体绩效目标</w:t>
      </w:r>
    </w:p>
    <w:p w14:paraId="77574ED6">
      <w:pPr>
        <w:autoSpaceDE w:val="0"/>
        <w:autoSpaceDN w:val="0"/>
        <w:adjustRightInd w:val="0"/>
        <w:ind w:left="198" w:firstLine="640" w:firstLineChars="200"/>
        <w:jc w:val="left"/>
        <w:rPr>
          <w:rFonts w:ascii="CESI仿宋-GB13000" w:hAnsi="CESI仿宋-GB13000" w:eastAsia="CESI仿宋-GB13000" w:cs="CESI仿宋-GB13000"/>
          <w:color w:val="000000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sz w:val="32"/>
          <w:szCs w:val="32"/>
        </w:rPr>
        <w:t>1.持</w:t>
      </w:r>
      <w:r>
        <w:rPr>
          <w:rFonts w:hint="eastAsia" w:ascii="CESI仿宋-GB13000" w:hAnsi="CESI仿宋-GB13000" w:eastAsia="CESI仿宋-GB13000" w:cs="CESI仿宋-GB13000"/>
          <w:color w:val="000000"/>
          <w:sz w:val="32"/>
          <w:szCs w:val="32"/>
        </w:rPr>
        <w:t>续做好学校常态化疫情防控工作。继续深入贯彻落实上级决策部署，认真落实外防输入、内防反弹要求，紧密结合教育系统实际，强化防控，精准施策，切实做好疫情防控常态化工作，坚决做到“确保一方净土、确保生命安全”。</w:t>
      </w:r>
    </w:p>
    <w:p w14:paraId="7A8FDB0D">
      <w:pPr>
        <w:autoSpaceDE w:val="0"/>
        <w:autoSpaceDN w:val="0"/>
        <w:adjustRightInd w:val="0"/>
        <w:ind w:left="198" w:firstLine="640" w:firstLineChars="200"/>
        <w:jc w:val="left"/>
        <w:rPr>
          <w:rFonts w:ascii="CESI仿宋-GB13000" w:hAnsi="CESI仿宋-GB13000" w:eastAsia="CESI仿宋-GB13000" w:cs="CESI仿宋-GB13000"/>
          <w:color w:val="000000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color w:val="000000"/>
          <w:sz w:val="32"/>
          <w:szCs w:val="32"/>
        </w:rPr>
        <w:t>2.持续做好控辍保学、教育扶贫工作。不让一个孩子因贫困而失学。完善教育扶贫长效机制，持之以恒做好扶贫工作。加强与村委、乡镇政府的紧密联系，及时掌握贫困户数据动态调整信息，确保各项扶贫政策按期实现全覆盖。</w:t>
      </w:r>
    </w:p>
    <w:p w14:paraId="089F4495">
      <w:pPr>
        <w:autoSpaceDE w:val="0"/>
        <w:autoSpaceDN w:val="0"/>
        <w:adjustRightInd w:val="0"/>
        <w:ind w:left="198" w:firstLine="640" w:firstLineChars="200"/>
        <w:jc w:val="left"/>
        <w:rPr>
          <w:rFonts w:ascii="CESI仿宋-GB13000" w:hAnsi="CESI仿宋-GB13000" w:eastAsia="CESI仿宋-GB13000" w:cs="CESI仿宋-GB13000"/>
          <w:color w:val="000000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color w:val="000000"/>
          <w:sz w:val="32"/>
          <w:szCs w:val="32"/>
        </w:rPr>
        <w:t>3.持续做好教育教学工作。继续推进以创建高效课堂为目的的教改教研工作，扎实开展教师高质量培训工程，全面提高教育教学质量。</w:t>
      </w:r>
    </w:p>
    <w:p w14:paraId="79F0EB5D">
      <w:pPr>
        <w:autoSpaceDE w:val="0"/>
        <w:autoSpaceDN w:val="0"/>
        <w:adjustRightInd w:val="0"/>
        <w:ind w:left="198" w:firstLine="640" w:firstLineChars="200"/>
        <w:jc w:val="left"/>
        <w:rPr>
          <w:rFonts w:ascii="CESI仿宋-GB13000" w:hAnsi="CESI仿宋-GB13000" w:eastAsia="CESI仿宋-GB13000" w:cs="CESI仿宋-GB13000"/>
          <w:color w:val="000000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color w:val="000000"/>
          <w:sz w:val="32"/>
          <w:szCs w:val="32"/>
        </w:rPr>
        <w:t>4.持续做好学校安全工作。严格落实学校安全教育责任，充分利用微信群等平台，每周推送防溺水、交通安全等各类安全教育提醒。持续开展校园安全风险隐患排查治理，强化校园食品卫生等各项工作，确保教育系统师生安全。</w:t>
      </w:r>
    </w:p>
    <w:p w14:paraId="7E14A2B8">
      <w:pPr>
        <w:ind w:firstLine="640" w:firstLineChars="200"/>
        <w:jc w:val="left"/>
        <w:rPr>
          <w:rFonts w:ascii="CESI仿宋-GB13000" w:hAnsi="CESI仿宋-GB13000" w:eastAsia="CESI仿宋-GB13000" w:cs="CESI仿宋-GB13000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sz w:val="32"/>
          <w:szCs w:val="32"/>
        </w:rPr>
        <w:t>（二）分项绩效目标</w:t>
      </w:r>
    </w:p>
    <w:p w14:paraId="272A0F00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ascii="CESI仿宋-GB13000" w:hAnsi="CESI仿宋-GB13000" w:eastAsia="CESI仿宋-GB13000" w:cs="CESI仿宋-GB13000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sz w:val="32"/>
          <w:szCs w:val="32"/>
        </w:rPr>
        <w:t>1.推进义务教育均衡发展，落实义务教育“两免一补”政策</w:t>
      </w:r>
    </w:p>
    <w:p w14:paraId="68352319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ascii="CESI仿宋-GB13000" w:hAnsi="CESI仿宋-GB13000" w:eastAsia="CESI仿宋-GB13000" w:cs="CESI仿宋-GB13000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sz w:val="32"/>
          <w:szCs w:val="32"/>
        </w:rPr>
        <w:t>绩效目标：以教育为重点，推进义务教育均衡发展，改善贫困地区义务教育薄弱学校办学条件。</w:t>
      </w:r>
    </w:p>
    <w:p w14:paraId="2A492624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ascii="CESI仿宋-GB13000" w:hAnsi="CESI仿宋-GB13000" w:eastAsia="CESI仿宋-GB13000" w:cs="CESI仿宋-GB13000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sz w:val="32"/>
          <w:szCs w:val="32"/>
        </w:rPr>
        <w:t>绩效指标：统一城乡义务教育年生均公用经费标准：小学735元（含取暖费85元）。为义务教育学生家庭经济困难学生免费提供教科书。</w:t>
      </w:r>
    </w:p>
    <w:p w14:paraId="279175EC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3"/>
        <w:rPr>
          <w:rFonts w:ascii="CESI仿宋-GB13000" w:hAnsi="CESI仿宋-GB13000" w:eastAsia="CESI仿宋-GB13000" w:cs="CESI仿宋-GB13000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sz w:val="32"/>
          <w:szCs w:val="32"/>
        </w:rPr>
        <w:t>2.保障工作正常高效运行，相关工作顺利开展</w:t>
      </w:r>
    </w:p>
    <w:p w14:paraId="31B170DF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ascii="CESI仿宋-GB13000" w:hAnsi="CESI仿宋-GB13000" w:eastAsia="CESI仿宋-GB13000" w:cs="CESI仿宋-GB13000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sz w:val="32"/>
          <w:szCs w:val="32"/>
        </w:rPr>
        <w:t>绩效目标：负责小学综合业务管理</w:t>
      </w:r>
    </w:p>
    <w:p w14:paraId="3858ECEC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/>
        <w:rPr>
          <w:rFonts w:ascii="CESI仿宋-GB13000" w:hAnsi="CESI仿宋-GB13000" w:eastAsia="CESI仿宋-GB13000" w:cs="CESI仿宋-GB13000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sz w:val="32"/>
          <w:szCs w:val="32"/>
        </w:rPr>
        <w:t>绩效指标：依法开展教育教学活动，构建人民群众满意的学校；保障工作正常高效运行，相关工作顺利开展。加强学校领导班子和领导干部队伍建设，不断提高思想政治素质和办学治校能力。坚持德才兼备、以德为先用人标准，选拔任用学校领导干部。加大学校领导干部培养培训和交流任职力度。</w:t>
      </w:r>
    </w:p>
    <w:p w14:paraId="06A2D1E7">
      <w:pPr>
        <w:ind w:firstLine="640" w:firstLineChars="200"/>
        <w:jc w:val="left"/>
        <w:rPr>
          <w:rFonts w:ascii="CESI仿宋-GB13000" w:hAnsi="CESI仿宋-GB13000" w:eastAsia="CESI仿宋-GB13000" w:cs="CESI仿宋-GB13000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sz w:val="32"/>
          <w:szCs w:val="32"/>
        </w:rPr>
        <w:t>（三）工作保障措施</w:t>
      </w:r>
    </w:p>
    <w:p w14:paraId="46AD9704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3"/>
        <w:rPr>
          <w:rFonts w:ascii="仿宋" w:hAnsi="仿宋" w:eastAsia="仿宋" w:cs="仿宋"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sz w:val="32"/>
          <w:szCs w:val="32"/>
        </w:rPr>
        <w:t>1.完善制度建设。制定完善预算绩效管理制度、资金管理办法、</w:t>
      </w:r>
      <w:r>
        <w:rPr>
          <w:rFonts w:hint="eastAsia" w:ascii="仿宋" w:hAnsi="仿宋" w:eastAsia="仿宋" w:cs="仿宋"/>
          <w:sz w:val="32"/>
          <w:szCs w:val="32"/>
        </w:rPr>
        <w:t>工作保障制度等，为全年预算绩效目标的实现奠定制度基础。坚持依法理财，严格执行国家财政资金管理法律制度和财经纪律。建立科学化、精细化预算管理机制，科学编制预算，提高预算执行效率。加强学校财务会计制度建设，完善经费使用内部稽核和内部控制制度。</w:t>
      </w:r>
    </w:p>
    <w:p w14:paraId="4F48ACF0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3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加强支出管理。通过优化支出结构、编细编实预算、尽快启动项目、及时支付资金等多种措施，确保支出进度达标。完善教育经费监管机构职能，提升经费使用和资产管理专业化水平。加强经费使用监督，强化重大项目建设和经费使用全过程审计，确保经费使用规范、安全、有效。防范学校财务风险。建立经费使用绩效评价制度，加强重大项目经费使用考评。加强学校国有资产管理，建立健全学校国有资产配置、使用、处置管理制度，防止国有资产流失，提高使用效益。</w:t>
      </w:r>
    </w:p>
    <w:p w14:paraId="266A6686">
      <w:pPr>
        <w:spacing w:line="240" w:lineRule="atLeas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3.加强绩效运行监控。按要求开展绩效运行监控，发现问题及时采取措施，确保绩效目标如期保质实现。</w:t>
      </w:r>
    </w:p>
    <w:p w14:paraId="73145E6E">
      <w:pPr>
        <w:pStyle w:val="5"/>
        <w:widowControl/>
        <w:spacing w:beforeAutospacing="0" w:afterAutospacing="0" w:line="576" w:lineRule="atLeas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4.做好绩效自评。开展上年度单位预算绩效自评和重点评价工作，对评价中发现的问题及时整改，调整优化支出结构，提高财政资金使用效益。对上年度预算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项目的经济性、效率性、</w:t>
      </w: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效益性分、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可持续性进行认真分析和调查研究。</w:t>
      </w:r>
    </w:p>
    <w:p w14:paraId="252386BE">
      <w:pPr>
        <w:pStyle w:val="5"/>
        <w:widowControl/>
        <w:spacing w:beforeAutospacing="0" w:afterAutospacing="0" w:line="576" w:lineRule="atLeast"/>
        <w:ind w:firstLine="640" w:firstLineChars="200"/>
        <w:rPr>
          <w:rFonts w:ascii="仿宋" w:hAnsi="仿宋" w:eastAsia="仿宋" w:cs="仿宋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sz w:val="32"/>
          <w:szCs w:val="32"/>
        </w:rPr>
        <w:t>5.规范财务资产管理。完善财务管理制度，严格审批程序，加强固定资产登记、使用和报废处置管理，做到支出合理，物尽其用。严格按照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2021年2月1日 中华人民共和国国务院令第738号《行政事业性国有资产管理条例》对单位的国有资产进行管理。坚持资产管理与预算管理相结合的原则，推行实物费用定额制度，促进事业资产整合与共享共用，实现资产管理和预算管理的紧密统一；坚持所有权和使用权相分离的原则；应当坚持资产管理与财务管理、实物管理与价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值管理相结合的原则。</w:t>
      </w:r>
    </w:p>
    <w:p w14:paraId="48601AF8">
      <w:pPr>
        <w:pStyle w:val="5"/>
        <w:widowControl/>
        <w:spacing w:beforeAutospacing="0" w:afterAutospacing="0" w:line="576" w:lineRule="atLeast"/>
        <w:ind w:firstLine="640" w:firstLineChars="200"/>
        <w:rPr>
          <w:rFonts w:ascii="仿宋" w:hAnsi="仿宋" w:eastAsia="仿宋" w:cs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6.加强内部监督。加强内部监督制度建设，对绩效运行情况、重大支出决策</w:t>
      </w:r>
      <w:r>
        <w:rPr>
          <w:rFonts w:hint="eastAsia" w:ascii="仿宋" w:hAnsi="仿宋" w:eastAsia="仿宋" w:cs="仿宋"/>
          <w:sz w:val="32"/>
          <w:szCs w:val="32"/>
        </w:rPr>
        <w:t>、资产处置及其他重要经济业务事项的决策和执行进行督导，对会计资料进行内部审计，并配合做好审计、财政监督等外部监督工作，确保财政资金安全有效。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应当建立、健全本单位内部会计监督制度和内部控制制度。单位内部会计监督制度应当符合以下要求：</w:t>
      </w:r>
    </w:p>
    <w:p w14:paraId="268D4F14">
      <w:pPr>
        <w:pStyle w:val="5"/>
        <w:widowControl/>
        <w:spacing w:beforeAutospacing="0" w:afterAutospacing="0" w:line="576" w:lineRule="atLeast"/>
        <w:ind w:firstLine="640" w:firstLineChars="200"/>
        <w:rPr>
          <w:rFonts w:ascii="仿宋" w:hAnsi="仿宋" w:eastAsia="仿宋" w:cs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(1)记账人员与经济业务事项或会计事项的审批人员、经办人员、财物保管人员的职责权限应当明确，并相互分离、相互制约；</w:t>
      </w:r>
    </w:p>
    <w:p w14:paraId="23CBFF1E">
      <w:pPr>
        <w:pStyle w:val="5"/>
        <w:widowControl/>
        <w:spacing w:beforeAutospacing="0" w:afterAutospacing="0" w:line="576" w:lineRule="atLeast"/>
        <w:ind w:firstLine="640" w:firstLineChars="200"/>
        <w:rPr>
          <w:rFonts w:ascii="仿宋" w:hAnsi="仿宋" w:eastAsia="仿宋" w:cs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(2)资产处置、资金调度和其他重要经济业务事项的决策和执行的相互监督、相互制约的程序应当明确；</w:t>
      </w:r>
    </w:p>
    <w:p w14:paraId="13A33A0B">
      <w:pPr>
        <w:pStyle w:val="5"/>
        <w:widowControl/>
        <w:spacing w:beforeAutospacing="0" w:afterAutospacing="0" w:line="576" w:lineRule="atLeast"/>
        <w:ind w:firstLine="640" w:firstLineChars="200"/>
        <w:rPr>
          <w:rFonts w:ascii="仿宋" w:hAnsi="仿宋" w:eastAsia="仿宋" w:cs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(3)财产清查的范围、期限和组织程序应当明确；</w:t>
      </w:r>
    </w:p>
    <w:p w14:paraId="4BB7C4DA">
      <w:pPr>
        <w:pStyle w:val="5"/>
        <w:widowControl/>
        <w:spacing w:beforeAutospacing="0" w:afterAutospacing="0" w:line="576" w:lineRule="atLeas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(4)对会计资料定期进行内部审计的办法和程序应当明确。</w:t>
      </w:r>
    </w:p>
    <w:p w14:paraId="17B6B92C">
      <w:pPr>
        <w:spacing w:line="240" w:lineRule="atLeas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7.加强宣传培训调研等。加强人员培训，提高本单位职工业务素质；加强调研，提出优化财政资金配置、提高资金使用效益的意见；加大宣传力度，强化预算绩效管理意识，促进预算绩效管理水平进一步提升。</w:t>
      </w:r>
    </w:p>
    <w:p w14:paraId="4D2C52E1">
      <w:pPr>
        <w:ind w:firstLine="643" w:firstLineChars="200"/>
        <w:jc w:val="left"/>
        <w:rPr>
          <w:rFonts w:ascii="楷体" w:hAnsi="楷体" w:eastAsia="楷体"/>
          <w:b/>
          <w:bCs/>
          <w:sz w:val="32"/>
          <w:szCs w:val="32"/>
        </w:rPr>
      </w:pPr>
    </w:p>
    <w:p w14:paraId="2623476F">
      <w:pPr>
        <w:jc w:val="left"/>
        <w:outlineLvl w:val="3"/>
        <w:rPr>
          <w:rFonts w:ascii="方正仿宋_GBK" w:eastAsia="方正仿宋_GBK"/>
          <w:sz w:val="28"/>
        </w:rPr>
      </w:pPr>
    </w:p>
    <w:p w14:paraId="4EF5EC4F">
      <w:pPr>
        <w:jc w:val="left"/>
        <w:outlineLvl w:val="3"/>
        <w:rPr>
          <w:rFonts w:ascii="方正仿宋_GBK" w:eastAsia="方正仿宋_GBK"/>
          <w:sz w:val="28"/>
        </w:rPr>
      </w:pPr>
      <w:r>
        <w:rPr>
          <w:rFonts w:hint="eastAsia" w:ascii="方正仿宋_GBK" w:eastAsia="方正仿宋_GBK"/>
          <w:sz w:val="28"/>
        </w:rPr>
        <w:t>第二部分 预算项目绩效目标</w:t>
      </w:r>
    </w:p>
    <w:p w14:paraId="6B5C8EE4">
      <w:pPr>
        <w:outlineLvl w:val="3"/>
        <w:rPr>
          <w:kern w:val="0"/>
          <w:sz w:val="24"/>
        </w:rPr>
      </w:pPr>
      <w:bookmarkStart w:id="0" w:name="_Toc_4_4_0000000053"/>
      <w:bookmarkStart w:id="1" w:name="_Hlk96358304"/>
      <w:r>
        <w:rPr>
          <w:rFonts w:ascii="方正仿宋_GBK" w:hAnsi="方正仿宋_GBK" w:eastAsia="方正仿宋_GBK" w:cs="方正仿宋_GBK"/>
          <w:color w:val="000000"/>
          <w:sz w:val="28"/>
        </w:rPr>
        <w:t>2022</w:t>
      </w:r>
      <w:r>
        <w:rPr>
          <w:rFonts w:ascii="方正仿宋_GBK" w:hAnsi="方正仿宋_GBK" w:eastAsia="方正仿宋_GBK" w:cs="方正仿宋_GBK"/>
          <w:color w:val="000000"/>
          <w:sz w:val="28"/>
          <w:lang w:val="uk-UA"/>
        </w:rPr>
        <w:t>年义务教育公用经费中央部分（冀财教</w:t>
      </w:r>
      <w:r>
        <w:rPr>
          <w:rFonts w:ascii="方正仿宋_GBK" w:hAnsi="方正仿宋_GBK" w:eastAsia="方正仿宋_GBK" w:cs="方正仿宋_GBK"/>
          <w:color w:val="000000"/>
          <w:sz w:val="28"/>
        </w:rPr>
        <w:t>[2021]130</w:t>
      </w:r>
      <w:r>
        <w:rPr>
          <w:rFonts w:ascii="方正仿宋_GBK" w:hAnsi="方正仿宋_GBK" w:eastAsia="方正仿宋_GBK" w:cs="方正仿宋_GBK"/>
          <w:color w:val="000000"/>
          <w:sz w:val="28"/>
          <w:lang w:val="uk-UA"/>
        </w:rPr>
        <w:t>号）绩效目标表</w:t>
      </w:r>
      <w:bookmarkEnd w:id="0"/>
    </w:p>
    <w:tbl>
      <w:tblPr>
        <w:tblStyle w:val="6"/>
        <w:tblW w:w="9285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6"/>
        <w:gridCol w:w="1326"/>
        <w:gridCol w:w="1326"/>
        <w:gridCol w:w="1326"/>
      </w:tblGrid>
      <w:tr w14:paraId="6AA7657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81" w:type="dxa"/>
            <w:gridSpan w:val="3"/>
            <w:tcBorders>
              <w:top w:val="single" w:color="FFFFFF" w:sz="6" w:space="0"/>
              <w:left w:val="single" w:color="FFFFFF" w:sz="6" w:space="0"/>
              <w:bottom w:val="single" w:color="000000" w:sz="6" w:space="0"/>
              <w:right w:val="single" w:color="FFFFFF" w:sz="6" w:space="0"/>
            </w:tcBorders>
            <w:vAlign w:val="center"/>
          </w:tcPr>
          <w:p w14:paraId="7ED716BC">
            <w:pPr>
              <w:rPr>
                <w:b/>
                <w:bCs/>
              </w:rPr>
            </w:pPr>
            <w:r>
              <w:rPr>
                <w:b/>
                <w:bCs/>
              </w:rPr>
              <w:t>360007</w:t>
            </w:r>
            <w:r>
              <w:rPr>
                <w:rFonts w:hint="eastAsia" w:ascii="宋体" w:hAnsi="宋体" w:cs="宋体"/>
                <w:b/>
                <w:bCs/>
              </w:rPr>
              <w:t>赞皇县李峤学校</w:t>
            </w:r>
          </w:p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bottom w:val="single" w:color="000000" w:sz="6" w:space="0"/>
              <w:right w:val="single" w:color="FFFFFF" w:sz="6" w:space="0"/>
            </w:tcBorders>
          </w:tcPr>
          <w:p w14:paraId="2153A4F4"/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bottom w:val="single" w:color="000000" w:sz="6" w:space="0"/>
              <w:right w:val="single" w:color="FFFFFF" w:sz="6" w:space="0"/>
            </w:tcBorders>
          </w:tcPr>
          <w:p w14:paraId="613FA82F"/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bottom w:val="single" w:color="000000" w:sz="6" w:space="0"/>
              <w:right w:val="single" w:color="FFFFFF" w:sz="6" w:space="0"/>
            </w:tcBorders>
          </w:tcPr>
          <w:p w14:paraId="3E80EEBA"/>
        </w:tc>
        <w:tc>
          <w:tcPr>
            <w:tcW w:w="1327" w:type="dxa"/>
            <w:tcBorders>
              <w:top w:val="single" w:color="FFFFFF" w:sz="6" w:space="0"/>
              <w:left w:val="single" w:color="FFFFFF" w:sz="6" w:space="0"/>
              <w:bottom w:val="single" w:color="000000" w:sz="6" w:space="0"/>
              <w:right w:val="single" w:color="FFFFFF" w:sz="6" w:space="0"/>
            </w:tcBorders>
            <w:vAlign w:val="center"/>
          </w:tcPr>
          <w:p w14:paraId="4472C4C4">
            <w:pPr>
              <w:pStyle w:val="12"/>
            </w:pPr>
            <w:r>
              <w:rPr>
                <w:lang w:val="uk-UA"/>
              </w:rPr>
              <w:t>单位：万元</w:t>
            </w:r>
          </w:p>
        </w:tc>
      </w:tr>
      <w:tr w14:paraId="7E57AC3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0" w:hRule="atLeast"/>
          <w:jc w:val="center"/>
        </w:trPr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EEC6C61">
            <w:pPr>
              <w:pStyle w:val="14"/>
              <w:spacing w:line="240" w:lineRule="exact"/>
            </w:pPr>
            <w:r>
              <w:rPr>
                <w:lang w:val="uk-UA"/>
              </w:rPr>
              <w:t>项目编码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F38CEA3">
            <w:pPr>
              <w:pStyle w:val="13"/>
              <w:spacing w:line="240" w:lineRule="exact"/>
            </w:pPr>
            <w:r>
              <w:t>13012922P00819010004X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105D832">
            <w:pPr>
              <w:spacing w:line="240" w:lineRule="exact"/>
            </w:pP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E7B8F75">
            <w:pPr>
              <w:pStyle w:val="14"/>
              <w:spacing w:line="240" w:lineRule="exact"/>
            </w:pPr>
            <w:r>
              <w:rPr>
                <w:lang w:val="uk-UA"/>
              </w:rPr>
              <w:t>项目名称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FF524A">
            <w:pPr>
              <w:pStyle w:val="13"/>
              <w:spacing w:line="240" w:lineRule="exact"/>
            </w:pPr>
            <w:r>
              <w:t>2022</w:t>
            </w:r>
            <w:r>
              <w:rPr>
                <w:lang w:val="uk-UA"/>
              </w:rPr>
              <w:t>年义务教育公用经费中央部分（冀财教</w:t>
            </w:r>
            <w:r>
              <w:t>[2021]130</w:t>
            </w:r>
            <w:r>
              <w:rPr>
                <w:lang w:val="uk-UA"/>
              </w:rPr>
              <w:t>号）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3D83DE4">
            <w:pPr>
              <w:spacing w:line="240" w:lineRule="exact"/>
            </w:pP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A6D1074">
            <w:pPr>
              <w:spacing w:line="240" w:lineRule="exact"/>
            </w:pPr>
          </w:p>
        </w:tc>
      </w:tr>
      <w:tr w14:paraId="5E67279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C7F9FD2">
            <w:pPr>
              <w:pStyle w:val="14"/>
              <w:spacing w:line="240" w:lineRule="exact"/>
            </w:pPr>
            <w:r>
              <w:rPr>
                <w:lang w:val="uk-UA"/>
              </w:rPr>
              <w:t>预算规模及资金用途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5213767">
            <w:pPr>
              <w:pStyle w:val="14"/>
              <w:spacing w:line="240" w:lineRule="exact"/>
            </w:pPr>
            <w:r>
              <w:rPr>
                <w:lang w:val="uk-UA"/>
              </w:rPr>
              <w:t>预算数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29D7AAC">
            <w:pPr>
              <w:pStyle w:val="13"/>
              <w:spacing w:line="240" w:lineRule="exact"/>
            </w:pPr>
            <w:r>
              <w:t>94.69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C09971B">
            <w:pPr>
              <w:pStyle w:val="14"/>
              <w:spacing w:line="240" w:lineRule="exact"/>
            </w:pPr>
            <w:r>
              <w:rPr>
                <w:lang w:val="uk-UA"/>
              </w:rPr>
              <w:t>其中：财政</w:t>
            </w:r>
            <w:r>
              <w:t xml:space="preserve">    </w:t>
            </w:r>
            <w:r>
              <w:rPr>
                <w:lang w:val="uk-UA"/>
              </w:rPr>
              <w:t>资金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1C7849A">
            <w:pPr>
              <w:pStyle w:val="13"/>
              <w:spacing w:line="240" w:lineRule="exact"/>
            </w:pPr>
            <w:r>
              <w:t>94.69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600B827">
            <w:pPr>
              <w:pStyle w:val="14"/>
              <w:spacing w:line="240" w:lineRule="exact"/>
            </w:pPr>
            <w:r>
              <w:rPr>
                <w:lang w:val="uk-UA"/>
              </w:rPr>
              <w:t>其他资金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663E05A">
            <w:pPr>
              <w:pStyle w:val="13"/>
              <w:spacing w:line="240" w:lineRule="exact"/>
            </w:pPr>
            <w:r>
              <w:t xml:space="preserve"> </w:t>
            </w:r>
          </w:p>
        </w:tc>
      </w:tr>
      <w:tr w14:paraId="54E16E1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8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A2B5AFD">
            <w:pPr>
              <w:spacing w:line="240" w:lineRule="exact"/>
              <w:rPr>
                <w:rFonts w:ascii="方正书宋_GBK" w:hAnsi="方正书宋_GBK" w:eastAsia="方正书宋_GBK" w:cs="方正书宋_GBK"/>
                <w:b/>
                <w:lang w:eastAsia="uk-UA"/>
              </w:rPr>
            </w:pPr>
          </w:p>
        </w:tc>
        <w:tc>
          <w:tcPr>
            <w:tcW w:w="6635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3E23A95">
            <w:pPr>
              <w:spacing w:line="240" w:lineRule="exact"/>
            </w:pPr>
            <w:r>
              <w:rPr>
                <w:rFonts w:hint="eastAsia" w:ascii="宋体" w:hAnsi="宋体" w:cs="宋体"/>
              </w:rPr>
              <w:t>保障学校正常运转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F9AFF62">
            <w:pPr>
              <w:spacing w:line="240" w:lineRule="exact"/>
            </w:pPr>
          </w:p>
        </w:tc>
      </w:tr>
      <w:tr w14:paraId="5BB9319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28E084F">
            <w:pPr>
              <w:pStyle w:val="14"/>
              <w:spacing w:line="240" w:lineRule="exact"/>
            </w:pPr>
            <w:r>
              <w:rPr>
                <w:lang w:val="uk-UA"/>
              </w:rPr>
              <w:t>资金支出计划（</w:t>
            </w:r>
            <w:r>
              <w:t>%</w:t>
            </w:r>
            <w:r>
              <w:rPr>
                <w:lang w:val="uk-UA"/>
              </w:rPr>
              <w:t>）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8F9F2B8">
            <w:pPr>
              <w:pStyle w:val="14"/>
              <w:spacing w:line="240" w:lineRule="exact"/>
            </w:pPr>
            <w:r>
              <w:t>3</w:t>
            </w:r>
            <w:r>
              <w:rPr>
                <w:lang w:val="uk-UA"/>
              </w:rPr>
              <w:t>月底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AB98E0F">
            <w:pPr>
              <w:spacing w:line="240" w:lineRule="exact"/>
            </w:pP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C7CB015">
            <w:pPr>
              <w:pStyle w:val="14"/>
              <w:spacing w:line="240" w:lineRule="exact"/>
            </w:pPr>
            <w:r>
              <w:t>6</w:t>
            </w:r>
            <w:r>
              <w:rPr>
                <w:lang w:val="uk-UA"/>
              </w:rPr>
              <w:t>月底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AAC38C2">
            <w:pPr>
              <w:pStyle w:val="14"/>
              <w:spacing w:line="240" w:lineRule="exact"/>
            </w:pPr>
            <w:r>
              <w:t>10</w:t>
            </w:r>
            <w:r>
              <w:rPr>
                <w:lang w:val="uk-UA"/>
              </w:rPr>
              <w:t>月底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140C7BA">
            <w:pPr>
              <w:pStyle w:val="14"/>
              <w:spacing w:line="240" w:lineRule="exact"/>
            </w:pPr>
            <w:r>
              <w:t>12</w:t>
            </w:r>
            <w:r>
              <w:rPr>
                <w:lang w:val="uk-UA"/>
              </w:rPr>
              <w:t>月底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D5351FD">
            <w:pPr>
              <w:spacing w:line="240" w:lineRule="exact"/>
            </w:pPr>
          </w:p>
        </w:tc>
      </w:tr>
      <w:tr w14:paraId="3B281C1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8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299E057">
            <w:pPr>
              <w:spacing w:line="240" w:lineRule="exact"/>
              <w:rPr>
                <w:rFonts w:ascii="方正书宋_GBK" w:hAnsi="方正书宋_GBK" w:eastAsia="方正书宋_GBK" w:cs="方正书宋_GBK"/>
                <w:b/>
                <w:lang w:eastAsia="uk-UA"/>
              </w:rPr>
            </w:pP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C8CFF94">
            <w:pPr>
              <w:pStyle w:val="15"/>
              <w:spacing w:line="240" w:lineRule="exact"/>
            </w:pPr>
            <w:r>
              <w:t>30%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34133D5">
            <w:pPr>
              <w:spacing w:line="240" w:lineRule="exact"/>
            </w:pP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86576DB">
            <w:pPr>
              <w:pStyle w:val="15"/>
              <w:spacing w:line="240" w:lineRule="exact"/>
            </w:pPr>
            <w:r>
              <w:t>60%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C33FCA7">
            <w:pPr>
              <w:pStyle w:val="15"/>
              <w:spacing w:line="240" w:lineRule="exact"/>
            </w:pPr>
            <w:r>
              <w:t>90%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6C0597E">
            <w:pPr>
              <w:pStyle w:val="15"/>
              <w:spacing w:line="240" w:lineRule="exact"/>
            </w:pPr>
            <w:r>
              <w:t>100%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287EBC8">
            <w:pPr>
              <w:spacing w:line="240" w:lineRule="exact"/>
            </w:pPr>
          </w:p>
        </w:tc>
      </w:tr>
      <w:tr w14:paraId="318AB54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FFFFFF" w:sz="6" w:space="0"/>
              <w:right w:val="single" w:color="000000" w:sz="6" w:space="0"/>
            </w:tcBorders>
            <w:vAlign w:val="center"/>
          </w:tcPr>
          <w:p w14:paraId="1380E606">
            <w:pPr>
              <w:pStyle w:val="14"/>
              <w:spacing w:line="240" w:lineRule="exact"/>
            </w:pPr>
            <w:r>
              <w:rPr>
                <w:lang w:val="uk-UA"/>
              </w:rPr>
              <w:t>绩效目标</w:t>
            </w:r>
          </w:p>
        </w:tc>
        <w:tc>
          <w:tcPr>
            <w:tcW w:w="6635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FFFFFF" w:sz="6" w:space="0"/>
              <w:right w:val="single" w:color="000000" w:sz="6" w:space="0"/>
            </w:tcBorders>
            <w:vAlign w:val="center"/>
          </w:tcPr>
          <w:p w14:paraId="2BECDEE7">
            <w:pPr>
              <w:spacing w:line="240" w:lineRule="exact"/>
            </w:pPr>
            <w:r>
              <w:t>1.</w:t>
            </w:r>
            <w:r>
              <w:rPr>
                <w:rFonts w:hint="eastAsia" w:ascii="宋体" w:hAnsi="宋体" w:cs="宋体"/>
              </w:rPr>
              <w:t>保障义务教育学校正常发展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FFFFFF" w:sz="6" w:space="0"/>
              <w:right w:val="single" w:color="000000" w:sz="6" w:space="0"/>
            </w:tcBorders>
          </w:tcPr>
          <w:p w14:paraId="2943EE28">
            <w:pPr>
              <w:spacing w:line="240" w:lineRule="exact"/>
            </w:pPr>
          </w:p>
        </w:tc>
      </w:tr>
    </w:tbl>
    <w:p w14:paraId="7F099091">
      <w:pPr>
        <w:spacing w:line="240" w:lineRule="exact"/>
        <w:jc w:val="center"/>
        <w:rPr>
          <w:rFonts w:eastAsia="Times New Roman" w:cstheme="minorBidi"/>
          <w:lang w:eastAsia="uk-UA"/>
        </w:rPr>
      </w:pPr>
      <w:r>
        <w:rPr>
          <w:rFonts w:ascii="方正书宋_GBK" w:hAnsi="方正书宋_GBK" w:eastAsia="方正书宋_GBK" w:cs="方正书宋_GBK"/>
          <w:color w:val="000000"/>
        </w:rPr>
        <w:t xml:space="preserve"> </w:t>
      </w:r>
    </w:p>
    <w:tbl>
      <w:tblPr>
        <w:tblStyle w:val="6"/>
        <w:tblW w:w="9285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1327"/>
        <w:gridCol w:w="1327"/>
        <w:gridCol w:w="1326"/>
        <w:gridCol w:w="1326"/>
        <w:gridCol w:w="1326"/>
        <w:gridCol w:w="1326"/>
      </w:tblGrid>
      <w:tr w14:paraId="57CB10A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925D237">
            <w:pPr>
              <w:pStyle w:val="14"/>
              <w:spacing w:line="240" w:lineRule="exact"/>
            </w:pPr>
            <w:r>
              <w:rPr>
                <w:lang w:val="uk-UA"/>
              </w:rPr>
              <w:t>一级指标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FC43298">
            <w:pPr>
              <w:pStyle w:val="14"/>
              <w:spacing w:line="240" w:lineRule="exact"/>
            </w:pPr>
            <w:r>
              <w:rPr>
                <w:lang w:val="uk-UA"/>
              </w:rPr>
              <w:t>二级指标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F4302CD">
            <w:pPr>
              <w:pStyle w:val="14"/>
              <w:spacing w:line="240" w:lineRule="exact"/>
            </w:pPr>
            <w:r>
              <w:rPr>
                <w:lang w:val="uk-UA"/>
              </w:rPr>
              <w:t>三级指标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7687CE2">
            <w:pPr>
              <w:pStyle w:val="14"/>
              <w:spacing w:line="240" w:lineRule="exact"/>
            </w:pPr>
            <w:r>
              <w:rPr>
                <w:lang w:val="uk-UA"/>
              </w:rPr>
              <w:t>绩效指标描述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6A01BE0">
            <w:pPr>
              <w:spacing w:line="240" w:lineRule="exact"/>
            </w:pP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3CB0C3F">
            <w:pPr>
              <w:pStyle w:val="14"/>
              <w:spacing w:line="240" w:lineRule="exact"/>
            </w:pPr>
            <w:r>
              <w:rPr>
                <w:lang w:val="uk-UA"/>
              </w:rPr>
              <w:t>指标值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6A143E4">
            <w:pPr>
              <w:pStyle w:val="14"/>
              <w:spacing w:line="240" w:lineRule="exact"/>
            </w:pPr>
            <w:r>
              <w:rPr>
                <w:lang w:val="uk-UA"/>
              </w:rPr>
              <w:t>指标值确定依据</w:t>
            </w:r>
          </w:p>
        </w:tc>
      </w:tr>
      <w:tr w14:paraId="69EC73F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B5BADD5">
            <w:pPr>
              <w:pStyle w:val="15"/>
              <w:spacing w:line="240" w:lineRule="exact"/>
            </w:pPr>
            <w:r>
              <w:rPr>
                <w:lang w:val="uk-UA"/>
              </w:rPr>
              <w:t>产出指标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8A883AB">
            <w:pPr>
              <w:pStyle w:val="13"/>
              <w:spacing w:line="240" w:lineRule="exact"/>
            </w:pPr>
            <w:r>
              <w:rPr>
                <w:lang w:val="uk-UA"/>
              </w:rPr>
              <w:t>数量指标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EFCB1EE">
            <w:pPr>
              <w:pStyle w:val="13"/>
              <w:spacing w:line="240" w:lineRule="exact"/>
            </w:pPr>
            <w:r>
              <w:rPr>
                <w:lang w:val="uk-UA"/>
              </w:rPr>
              <w:t>拨付标准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E944C1E">
            <w:pPr>
              <w:pStyle w:val="13"/>
              <w:spacing w:line="240" w:lineRule="exact"/>
            </w:pPr>
            <w:r>
              <w:rPr>
                <w:lang w:val="uk-UA"/>
              </w:rPr>
              <w:t>按文件精神足额拨付学生生均经费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CC09E7F">
            <w:pPr>
              <w:spacing w:line="240" w:lineRule="exact"/>
            </w:pP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76A0573">
            <w:pPr>
              <w:pStyle w:val="13"/>
              <w:spacing w:line="240" w:lineRule="exact"/>
            </w:pPr>
            <w:r>
              <w:t>735</w:t>
            </w:r>
            <w:r>
              <w:rPr>
                <w:lang w:val="uk-UA"/>
              </w:rPr>
              <w:t>元</w:t>
            </w:r>
            <w:r>
              <w:t>/</w:t>
            </w:r>
            <w:r>
              <w:rPr>
                <w:lang w:val="uk-UA"/>
              </w:rPr>
              <w:t>人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1D888D4">
            <w:pPr>
              <w:pStyle w:val="13"/>
              <w:spacing w:line="240" w:lineRule="exact"/>
            </w:pPr>
            <w:r>
              <w:rPr>
                <w:lang w:val="uk-UA"/>
              </w:rPr>
              <w:t>年度工作计划</w:t>
            </w:r>
          </w:p>
        </w:tc>
      </w:tr>
      <w:tr w14:paraId="501AE03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FEE26CA">
            <w:pPr>
              <w:spacing w:line="240" w:lineRule="exact"/>
              <w:rPr>
                <w:rFonts w:ascii="方正书宋_GBK" w:hAnsi="方正书宋_GBK" w:eastAsia="方正书宋_GBK" w:cs="方正书宋_GBK"/>
                <w:lang w:eastAsia="uk-UA"/>
              </w:rPr>
            </w:pP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7CF196B">
            <w:pPr>
              <w:pStyle w:val="13"/>
              <w:spacing w:line="240" w:lineRule="exact"/>
            </w:pPr>
            <w:r>
              <w:rPr>
                <w:lang w:val="uk-UA"/>
              </w:rPr>
              <w:t>质量指标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E6DC4EF">
            <w:pPr>
              <w:pStyle w:val="13"/>
              <w:spacing w:line="240" w:lineRule="exact"/>
            </w:pPr>
            <w:r>
              <w:rPr>
                <w:lang w:val="uk-UA"/>
              </w:rPr>
              <w:t>运转保障率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85D13CE">
            <w:pPr>
              <w:pStyle w:val="13"/>
              <w:spacing w:line="240" w:lineRule="exact"/>
            </w:pPr>
            <w:r>
              <w:rPr>
                <w:lang w:val="uk-UA"/>
              </w:rPr>
              <w:t>各项日常工作保障率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B215E22">
            <w:pPr>
              <w:spacing w:line="240" w:lineRule="exact"/>
            </w:pP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1AA5035">
            <w:pPr>
              <w:pStyle w:val="13"/>
              <w:spacing w:line="240" w:lineRule="exact"/>
            </w:pPr>
            <w:r>
              <w:t>100%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5C0CB4A">
            <w:pPr>
              <w:pStyle w:val="13"/>
              <w:spacing w:line="240" w:lineRule="exact"/>
            </w:pPr>
            <w:r>
              <w:rPr>
                <w:lang w:val="uk-UA"/>
              </w:rPr>
              <w:t>年度工作计划</w:t>
            </w:r>
          </w:p>
        </w:tc>
      </w:tr>
      <w:tr w14:paraId="321AE10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BEE79FB">
            <w:pPr>
              <w:spacing w:line="240" w:lineRule="exact"/>
              <w:rPr>
                <w:rFonts w:ascii="方正书宋_GBK" w:hAnsi="方正书宋_GBK" w:eastAsia="方正书宋_GBK" w:cs="方正书宋_GBK"/>
                <w:lang w:eastAsia="uk-UA"/>
              </w:rPr>
            </w:pP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A37E5F4">
            <w:pPr>
              <w:pStyle w:val="13"/>
              <w:spacing w:line="240" w:lineRule="exact"/>
            </w:pPr>
            <w:r>
              <w:rPr>
                <w:lang w:val="uk-UA"/>
              </w:rPr>
              <w:t>时效指标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07F9C82">
            <w:pPr>
              <w:pStyle w:val="13"/>
              <w:spacing w:line="240" w:lineRule="exact"/>
            </w:pPr>
            <w:r>
              <w:rPr>
                <w:lang w:val="uk-UA"/>
              </w:rPr>
              <w:t>经费保障及时性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6F0CA10">
            <w:pPr>
              <w:pStyle w:val="13"/>
              <w:spacing w:line="240" w:lineRule="exact"/>
            </w:pPr>
            <w:r>
              <w:rPr>
                <w:lang w:val="uk-UA"/>
              </w:rPr>
              <w:t>及时保障各项日常办公需要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7D5E166">
            <w:pPr>
              <w:spacing w:line="240" w:lineRule="exact"/>
            </w:pP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C879B80">
            <w:pPr>
              <w:pStyle w:val="13"/>
              <w:spacing w:line="240" w:lineRule="exact"/>
            </w:pPr>
            <w:r>
              <w:rPr>
                <w:lang w:val="uk-UA"/>
              </w:rPr>
              <w:t>及时保障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8847139">
            <w:pPr>
              <w:pStyle w:val="13"/>
              <w:spacing w:line="240" w:lineRule="exact"/>
            </w:pPr>
            <w:r>
              <w:rPr>
                <w:lang w:val="uk-UA"/>
              </w:rPr>
              <w:t>年度工作计划</w:t>
            </w:r>
          </w:p>
        </w:tc>
      </w:tr>
      <w:tr w14:paraId="55F17E4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E8145EA">
            <w:pPr>
              <w:spacing w:line="240" w:lineRule="exact"/>
              <w:rPr>
                <w:rFonts w:ascii="方正书宋_GBK" w:hAnsi="方正书宋_GBK" w:eastAsia="方正书宋_GBK" w:cs="方正书宋_GBK"/>
                <w:lang w:eastAsia="uk-UA"/>
              </w:rPr>
            </w:pP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361FEF4">
            <w:pPr>
              <w:pStyle w:val="13"/>
              <w:spacing w:line="240" w:lineRule="exact"/>
            </w:pPr>
            <w:r>
              <w:rPr>
                <w:lang w:val="uk-UA"/>
              </w:rPr>
              <w:t>成本指标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65EABF1">
            <w:pPr>
              <w:pStyle w:val="13"/>
              <w:spacing w:line="240" w:lineRule="exact"/>
            </w:pPr>
            <w:r>
              <w:rPr>
                <w:lang w:val="uk-UA"/>
              </w:rPr>
              <w:t>日常公用经费支出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0E3FA35">
            <w:pPr>
              <w:pStyle w:val="13"/>
              <w:spacing w:line="240" w:lineRule="exact"/>
            </w:pPr>
            <w:r>
              <w:rPr>
                <w:lang w:val="uk-UA"/>
              </w:rPr>
              <w:t>办公费、水电费</w:t>
            </w:r>
            <w:bookmarkStart w:id="2" w:name="_GoBack"/>
            <w:bookmarkEnd w:id="2"/>
            <w:r>
              <w:rPr>
                <w:lang w:val="uk-UA"/>
              </w:rPr>
              <w:t>及其他公用经费的支出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D2178B9">
            <w:pPr>
              <w:spacing w:line="240" w:lineRule="exact"/>
            </w:pP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51EDCF2">
            <w:pPr>
              <w:pStyle w:val="13"/>
              <w:spacing w:line="240" w:lineRule="exact"/>
            </w:pPr>
            <w:r>
              <w:rPr>
                <w:lang w:val="uk-UA"/>
              </w:rPr>
              <w:t>按统一规定执行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AA2865D">
            <w:pPr>
              <w:pStyle w:val="13"/>
              <w:spacing w:line="240" w:lineRule="exact"/>
            </w:pPr>
            <w:r>
              <w:rPr>
                <w:lang w:val="uk-UA"/>
              </w:rPr>
              <w:t>年度工作计划</w:t>
            </w:r>
          </w:p>
        </w:tc>
      </w:tr>
      <w:tr w14:paraId="6FBB51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1EAD896">
            <w:pPr>
              <w:pStyle w:val="15"/>
              <w:spacing w:line="240" w:lineRule="exact"/>
            </w:pPr>
            <w:r>
              <w:rPr>
                <w:lang w:val="uk-UA"/>
              </w:rPr>
              <w:t>效益指标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61A0296">
            <w:pPr>
              <w:pStyle w:val="13"/>
              <w:spacing w:line="240" w:lineRule="exact"/>
            </w:pPr>
            <w:r>
              <w:rPr>
                <w:lang w:val="uk-UA"/>
              </w:rPr>
              <w:t>社会效益指标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80DEBC7">
            <w:pPr>
              <w:pStyle w:val="13"/>
              <w:spacing w:line="240" w:lineRule="exact"/>
            </w:pPr>
            <w:r>
              <w:rPr>
                <w:lang w:val="uk-UA"/>
              </w:rPr>
              <w:t>保障日常办公需要，维持学校正常运转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2543446">
            <w:pPr>
              <w:pStyle w:val="13"/>
              <w:spacing w:line="240" w:lineRule="exact"/>
            </w:pPr>
            <w:r>
              <w:rPr>
                <w:lang w:val="uk-UA"/>
              </w:rPr>
              <w:t>保障日常办公需要，维持学校正常运转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31B17AB">
            <w:pPr>
              <w:spacing w:line="240" w:lineRule="exact"/>
            </w:pP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B108FB6">
            <w:pPr>
              <w:pStyle w:val="13"/>
              <w:spacing w:line="240" w:lineRule="exact"/>
            </w:pPr>
            <w:r>
              <w:rPr>
                <w:lang w:val="uk-UA"/>
              </w:rPr>
              <w:t>维持学校正常运转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F465C36">
            <w:pPr>
              <w:pStyle w:val="13"/>
              <w:spacing w:line="240" w:lineRule="exact"/>
            </w:pPr>
            <w:r>
              <w:rPr>
                <w:lang w:val="uk-UA"/>
              </w:rPr>
              <w:t>年度工作计划</w:t>
            </w:r>
          </w:p>
        </w:tc>
      </w:tr>
      <w:tr w14:paraId="5C5ECE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A74A58E">
            <w:pPr>
              <w:pStyle w:val="15"/>
              <w:spacing w:line="240" w:lineRule="exact"/>
            </w:pPr>
            <w:r>
              <w:rPr>
                <w:lang w:val="uk-UA"/>
              </w:rPr>
              <w:t>满意度指标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4564ACB">
            <w:pPr>
              <w:pStyle w:val="13"/>
              <w:spacing w:line="240" w:lineRule="exact"/>
            </w:pPr>
            <w:r>
              <w:rPr>
                <w:lang w:val="uk-UA"/>
              </w:rPr>
              <w:t>服务对象满意度指标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33C39D5">
            <w:pPr>
              <w:pStyle w:val="13"/>
              <w:spacing w:line="240" w:lineRule="exact"/>
            </w:pPr>
            <w:r>
              <w:rPr>
                <w:lang w:val="uk-UA"/>
              </w:rPr>
              <w:t>师生满意度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13B39CF">
            <w:pPr>
              <w:pStyle w:val="13"/>
              <w:spacing w:line="240" w:lineRule="exact"/>
            </w:pPr>
            <w:r>
              <w:rPr>
                <w:sz w:val="18"/>
                <w:szCs w:val="18"/>
                <w:lang w:val="uk-UA"/>
              </w:rPr>
              <w:t>满意师生人数占被调查师生总数的比例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A968B09">
            <w:pPr>
              <w:spacing w:line="240" w:lineRule="exact"/>
            </w:pP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9092334">
            <w:pPr>
              <w:pStyle w:val="13"/>
              <w:spacing w:line="240" w:lineRule="exact"/>
            </w:pPr>
            <w:r>
              <w:t>≥98%</w:t>
            </w:r>
          </w:p>
        </w:tc>
        <w:tc>
          <w:tcPr>
            <w:tcW w:w="13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CF105F1">
            <w:pPr>
              <w:pStyle w:val="13"/>
              <w:spacing w:line="240" w:lineRule="exact"/>
            </w:pPr>
            <w:r>
              <w:rPr>
                <w:lang w:val="uk-UA"/>
              </w:rPr>
              <w:t>年度工作计划</w:t>
            </w:r>
          </w:p>
          <w:bookmarkEnd w:id="1"/>
        </w:tc>
      </w:tr>
    </w:tbl>
    <w:p w14:paraId="2D2DD435">
      <w:pPr>
        <w:rPr>
          <w:rFonts w:ascii="黑体" w:hAnsi="黑体" w:eastAsia="黑体"/>
          <w:sz w:val="32"/>
          <w:szCs w:val="32"/>
        </w:rPr>
        <w:sectPr>
          <w:pgSz w:w="11906" w:h="16838"/>
          <w:pgMar w:top="1418" w:right="1418" w:bottom="1418" w:left="1304" w:header="851" w:footer="992" w:gutter="0"/>
          <w:cols w:space="425" w:num="1"/>
          <w:docGrid w:type="lines" w:linePitch="312" w:charSpace="0"/>
        </w:sectPr>
      </w:pPr>
    </w:p>
    <w:p w14:paraId="1191A5F6">
      <w:pPr>
        <w:ind w:firstLine="640" w:firstLineChars="200"/>
        <w:rPr>
          <w:rFonts w:ascii="黑体" w:hAnsi="黑体" w:eastAsia="黑体"/>
          <w:sz w:val="32"/>
          <w:szCs w:val="32"/>
        </w:rPr>
      </w:pPr>
    </w:p>
    <w:p w14:paraId="774F8DEA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六、政府采购预算情况</w:t>
      </w:r>
    </w:p>
    <w:p w14:paraId="1E259274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2022年，我单位安排政府采购预算 0万元。具体内容见下表。</w:t>
      </w:r>
    </w:p>
    <w:p w14:paraId="223183C9">
      <w:pPr>
        <w:spacing w:line="540" w:lineRule="exact"/>
        <w:jc w:val="center"/>
        <w:outlineLvl w:val="0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单位政府采购预算</w:t>
      </w:r>
    </w:p>
    <w:tbl>
      <w:tblPr>
        <w:tblStyle w:val="6"/>
        <w:tblW w:w="1423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20"/>
        <w:gridCol w:w="1087"/>
        <w:gridCol w:w="963"/>
        <w:gridCol w:w="974"/>
        <w:gridCol w:w="751"/>
        <w:gridCol w:w="751"/>
        <w:gridCol w:w="840"/>
        <w:gridCol w:w="773"/>
        <w:gridCol w:w="1127"/>
        <w:gridCol w:w="950"/>
        <w:gridCol w:w="950"/>
        <w:gridCol w:w="953"/>
        <w:gridCol w:w="953"/>
        <w:gridCol w:w="747"/>
      </w:tblGrid>
      <w:tr w14:paraId="4A857CB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  <w:tblHeader/>
          <w:jc w:val="center"/>
        </w:trPr>
        <w:tc>
          <w:tcPr>
            <w:tcW w:w="7786" w:type="dxa"/>
            <w:gridSpan w:val="7"/>
            <w:tcBorders>
              <w:top w:val="single" w:color="FFFFFF" w:sz="6" w:space="0"/>
              <w:left w:val="single" w:color="FFFFFF" w:sz="6" w:space="0"/>
              <w:bottom w:val="single" w:color="000000" w:sz="6" w:space="0"/>
              <w:right w:val="single" w:color="FFFFFF" w:sz="6" w:space="0"/>
            </w:tcBorders>
            <w:vAlign w:val="center"/>
          </w:tcPr>
          <w:p w14:paraId="623DDA32"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360007赞皇县李峤学校</w:t>
            </w:r>
          </w:p>
        </w:tc>
        <w:tc>
          <w:tcPr>
            <w:tcW w:w="6453" w:type="dxa"/>
            <w:gridSpan w:val="7"/>
            <w:tcBorders>
              <w:top w:val="single" w:color="FFFFFF" w:sz="6" w:space="0"/>
              <w:left w:val="single" w:color="FFFFFF" w:sz="6" w:space="0"/>
              <w:bottom w:val="single" w:color="000000" w:sz="6" w:space="0"/>
              <w:right w:val="single" w:color="FFFFFF" w:sz="6" w:space="0"/>
            </w:tcBorders>
            <w:vAlign w:val="center"/>
          </w:tcPr>
          <w:p w14:paraId="1EC29D5E"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 w14:paraId="1CD361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  <w:tblHeader/>
          <w:jc w:val="center"/>
        </w:trPr>
        <w:tc>
          <w:tcPr>
            <w:tcW w:w="350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BF0E8BC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政府采购项目来源</w:t>
            </w:r>
          </w:p>
        </w:tc>
        <w:tc>
          <w:tcPr>
            <w:tcW w:w="96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D3B942D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采购物品名称</w:t>
            </w:r>
          </w:p>
        </w:tc>
        <w:tc>
          <w:tcPr>
            <w:tcW w:w="974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A24D366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政府采购目录序号</w:t>
            </w:r>
          </w:p>
        </w:tc>
        <w:tc>
          <w:tcPr>
            <w:tcW w:w="75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4819844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数量  单位</w:t>
            </w:r>
          </w:p>
        </w:tc>
        <w:tc>
          <w:tcPr>
            <w:tcW w:w="75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B675F52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数量</w:t>
            </w:r>
          </w:p>
        </w:tc>
        <w:tc>
          <w:tcPr>
            <w:tcW w:w="84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AB52B06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单价</w:t>
            </w:r>
          </w:p>
        </w:tc>
        <w:tc>
          <w:tcPr>
            <w:tcW w:w="6453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4A69FF2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政府采购金额</w:t>
            </w:r>
          </w:p>
        </w:tc>
      </w:tr>
      <w:tr w14:paraId="48E3492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  <w:tblHeader/>
          <w:jc w:val="center"/>
        </w:trPr>
        <w:tc>
          <w:tcPr>
            <w:tcW w:w="242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F5C10C9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项目名称</w:t>
            </w:r>
          </w:p>
        </w:tc>
        <w:tc>
          <w:tcPr>
            <w:tcW w:w="1087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FA7EAE0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预算资金</w:t>
            </w:r>
          </w:p>
        </w:tc>
        <w:tc>
          <w:tcPr>
            <w:tcW w:w="96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5D56333">
            <w:pPr>
              <w:widowControl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C412A4A">
            <w:pPr>
              <w:widowControl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5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935EFFF">
            <w:pPr>
              <w:widowControl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5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BDB9C80">
            <w:pPr>
              <w:widowControl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310A74C">
            <w:pPr>
              <w:widowControl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73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64E451E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总计</w:t>
            </w:r>
          </w:p>
        </w:tc>
        <w:tc>
          <w:tcPr>
            <w:tcW w:w="4933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A36EE1F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当年单位预算安排资金</w:t>
            </w:r>
          </w:p>
        </w:tc>
        <w:tc>
          <w:tcPr>
            <w:tcW w:w="747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BFAE927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其他渠道资金</w:t>
            </w:r>
          </w:p>
        </w:tc>
      </w:tr>
      <w:tr w14:paraId="23E6798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atLeast"/>
          <w:tblHeader/>
          <w:jc w:val="center"/>
        </w:trPr>
        <w:tc>
          <w:tcPr>
            <w:tcW w:w="242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20A61E3">
            <w:pPr>
              <w:widowControl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08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98F9C3A">
            <w:pPr>
              <w:widowControl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96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D69F8E1">
            <w:pPr>
              <w:widowControl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31FEAAF">
            <w:pPr>
              <w:widowControl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5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01A0679">
            <w:pPr>
              <w:widowControl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51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680BACA">
            <w:pPr>
              <w:widowControl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ED97678">
            <w:pPr>
              <w:widowControl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73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501B402">
            <w:pPr>
              <w:widowControl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1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9737A51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合计</w:t>
            </w:r>
          </w:p>
        </w:tc>
        <w:tc>
          <w:tcPr>
            <w:tcW w:w="9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19FFAD9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9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F7ACCE4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9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188837E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9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9C68F1F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747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E40DCF7">
            <w:pPr>
              <w:widowControl/>
              <w:jc w:val="left"/>
              <w:rPr>
                <w:rFonts w:ascii="方正书宋_GBK" w:eastAsia="方正书宋_GBK"/>
              </w:rPr>
            </w:pPr>
          </w:p>
        </w:tc>
      </w:tr>
      <w:tr w14:paraId="53369B5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  <w:jc w:val="center"/>
        </w:trPr>
        <w:tc>
          <w:tcPr>
            <w:tcW w:w="24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7580338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合　计</w:t>
            </w:r>
          </w:p>
        </w:tc>
        <w:tc>
          <w:tcPr>
            <w:tcW w:w="108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62B2681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9BB52CD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9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B2D6F9F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06CFF6E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6262B8F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913C904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7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60CAFF9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1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B9B8D34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6FFF782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24CDE17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7CB600A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91584A0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4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41D85E9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 w14:paraId="342328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  <w:jc w:val="center"/>
        </w:trPr>
        <w:tc>
          <w:tcPr>
            <w:tcW w:w="24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3708512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项目1</w:t>
            </w:r>
          </w:p>
        </w:tc>
        <w:tc>
          <w:tcPr>
            <w:tcW w:w="108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F3E820D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EABA7A6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9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A879D33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CF743C3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C9BFD41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4CB7909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7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E56913D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1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1CFE68D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682F8D9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4C288A1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B6135D6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FA97D2C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4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0936300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 w14:paraId="7E2FFCF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  <w:jc w:val="center"/>
        </w:trPr>
        <w:tc>
          <w:tcPr>
            <w:tcW w:w="24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1E9946E"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项目2</w:t>
            </w:r>
          </w:p>
        </w:tc>
        <w:tc>
          <w:tcPr>
            <w:tcW w:w="108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27C50B9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A6E1DFF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9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4E51AF6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8CC96F8"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23CE6F9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8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5BD1B82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7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EFB1AA9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1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C682BBC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F31A887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5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9F4D4AD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78124A6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9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74E8B03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4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45D5841"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 w14:paraId="0301ABFE">
      <w:pPr>
        <w:adjustRightInd w:val="0"/>
        <w:spacing w:line="580" w:lineRule="exact"/>
        <w:ind w:left="420" w:leftChars="200" w:firstLine="640" w:firstLineChars="200"/>
        <w:contextualSpacing/>
        <w:rPr>
          <w:rFonts w:ascii="黑体" w:hAnsi="黑体" w:eastAsia="黑体" w:cs="黑体"/>
          <w:b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注：无政府采购预算支出，空表列示。</w:t>
      </w:r>
    </w:p>
    <w:p w14:paraId="4FD888B9">
      <w:pPr>
        <w:adjustRightInd w:val="0"/>
        <w:spacing w:line="580" w:lineRule="exact"/>
        <w:contextualSpacing/>
        <w:rPr>
          <w:rFonts w:ascii="黑体" w:hAnsi="黑体" w:eastAsia="黑体" w:cs="黑体"/>
          <w:b/>
          <w:sz w:val="32"/>
          <w:szCs w:val="32"/>
        </w:rPr>
        <w:sectPr>
          <w:pgSz w:w="16838" w:h="11906" w:orient="landscape"/>
          <w:pgMar w:top="1304" w:right="1418" w:bottom="1418" w:left="1418" w:header="851" w:footer="992" w:gutter="0"/>
          <w:cols w:space="425" w:num="1"/>
          <w:docGrid w:type="lines" w:linePitch="312" w:charSpace="0"/>
        </w:sectPr>
      </w:pPr>
    </w:p>
    <w:p w14:paraId="2EE5F3A4">
      <w:pPr>
        <w:adjustRightInd w:val="0"/>
        <w:spacing w:line="580" w:lineRule="exact"/>
        <w:ind w:left="420" w:leftChars="200" w:firstLine="643" w:firstLineChars="200"/>
        <w:contextualSpacing/>
        <w:rPr>
          <w:rFonts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</w:rPr>
        <w:t>七、国有资产信息</w:t>
      </w:r>
    </w:p>
    <w:p w14:paraId="2B210A93">
      <w:pPr>
        <w:ind w:firstLine="640"/>
        <w:rPr>
          <w:rFonts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上年末固定资产金额为2846.42万元（详见下表）。本年度拟购置的固定资产为0万元。</w:t>
      </w:r>
    </w:p>
    <w:tbl>
      <w:tblPr>
        <w:tblStyle w:val="6"/>
        <w:tblW w:w="0" w:type="auto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59"/>
        <w:gridCol w:w="2051"/>
        <w:gridCol w:w="3194"/>
      </w:tblGrid>
      <w:tr w14:paraId="5E2D7F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880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6907FA">
            <w:pPr>
              <w:widowControl/>
              <w:jc w:val="center"/>
              <w:rPr>
                <w:rFonts w:ascii="宋体" w:hAnsi="宋体" w:cs="宋体"/>
                <w:kern w:val="0"/>
                <w:sz w:val="32"/>
                <w:szCs w:val="32"/>
              </w:rPr>
            </w:pPr>
            <w:r>
              <w:rPr>
                <w:rFonts w:hint="eastAsia" w:ascii="宋体" w:hAnsi="宋体" w:cs="宋体"/>
                <w:kern w:val="0"/>
                <w:sz w:val="32"/>
                <w:szCs w:val="32"/>
              </w:rPr>
              <w:t>单位占用固定资产占用情况表</w:t>
            </w:r>
          </w:p>
        </w:tc>
      </w:tr>
      <w:tr w14:paraId="5E15C5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61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C0FFD1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编制部门：赞皇县李峤学校</w:t>
            </w:r>
          </w:p>
        </w:tc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7157A1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 xml:space="preserve">截止时间：2021年12月31日  </w:t>
            </w:r>
          </w:p>
        </w:tc>
      </w:tr>
      <w:tr w14:paraId="10B00A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844A74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项   目</w:t>
            </w:r>
          </w:p>
        </w:tc>
        <w:tc>
          <w:tcPr>
            <w:tcW w:w="20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8DCD1F7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数量</w:t>
            </w:r>
          </w:p>
        </w:tc>
        <w:tc>
          <w:tcPr>
            <w:tcW w:w="31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C98DD4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价值（金额单位：万元）</w:t>
            </w:r>
          </w:p>
        </w:tc>
      </w:tr>
      <w:tr w14:paraId="4578C3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55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451BEC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资产总额</w:t>
            </w:r>
          </w:p>
        </w:tc>
        <w:tc>
          <w:tcPr>
            <w:tcW w:w="20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C21040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——</w:t>
            </w:r>
          </w:p>
        </w:tc>
        <w:tc>
          <w:tcPr>
            <w:tcW w:w="31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BB539B2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2846.42</w:t>
            </w:r>
          </w:p>
        </w:tc>
      </w:tr>
      <w:tr w14:paraId="791A9E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55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853CEA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1.房屋（平方米）</w:t>
            </w:r>
          </w:p>
        </w:tc>
        <w:tc>
          <w:tcPr>
            <w:tcW w:w="20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61AED3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83000</w:t>
            </w:r>
          </w:p>
        </w:tc>
        <w:tc>
          <w:tcPr>
            <w:tcW w:w="31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EDD4C09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2120.86</w:t>
            </w:r>
          </w:p>
        </w:tc>
      </w:tr>
      <w:tr w14:paraId="5D36BA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55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594E3D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 xml:space="preserve">  其中：办公用房（平方米）</w:t>
            </w:r>
          </w:p>
        </w:tc>
        <w:tc>
          <w:tcPr>
            <w:tcW w:w="20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069E21A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1353</w:t>
            </w:r>
          </w:p>
        </w:tc>
        <w:tc>
          <w:tcPr>
            <w:tcW w:w="31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149230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338.2</w:t>
            </w:r>
          </w:p>
        </w:tc>
      </w:tr>
      <w:tr w14:paraId="59B226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55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8BE3E9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2.车辆（台、辆）</w:t>
            </w:r>
          </w:p>
        </w:tc>
        <w:tc>
          <w:tcPr>
            <w:tcW w:w="20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3E4874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31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DE2DBE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</w:tr>
      <w:tr w14:paraId="60CAD4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55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C4891A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3.单价在20万元以上设备</w:t>
            </w:r>
          </w:p>
        </w:tc>
        <w:tc>
          <w:tcPr>
            <w:tcW w:w="20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F7F86CF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——</w:t>
            </w:r>
          </w:p>
        </w:tc>
        <w:tc>
          <w:tcPr>
            <w:tcW w:w="31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6B16B3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</w:p>
        </w:tc>
      </w:tr>
      <w:tr w14:paraId="24C0B4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55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14048B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4.其他固定资产</w:t>
            </w:r>
          </w:p>
        </w:tc>
        <w:tc>
          <w:tcPr>
            <w:tcW w:w="20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6A0050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——</w:t>
            </w:r>
          </w:p>
        </w:tc>
        <w:tc>
          <w:tcPr>
            <w:tcW w:w="31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C95218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725.56</w:t>
            </w:r>
          </w:p>
        </w:tc>
      </w:tr>
    </w:tbl>
    <w:p w14:paraId="44B1440C">
      <w:pPr>
        <w:adjustRightInd w:val="0"/>
        <w:spacing w:line="580" w:lineRule="exact"/>
        <w:ind w:left="420" w:leftChars="200"/>
        <w:contextualSpacing/>
        <w:rPr>
          <w:rFonts w:ascii="黑体" w:hAnsi="黑体" w:eastAsia="黑体" w:cs="黑体"/>
          <w:b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</w:rPr>
        <w:t>八、名词解释</w:t>
      </w:r>
    </w:p>
    <w:p w14:paraId="3A960553">
      <w:pPr>
        <w:autoSpaceDE w:val="0"/>
        <w:autoSpaceDN w:val="0"/>
        <w:adjustRightInd w:val="0"/>
        <w:spacing w:line="360" w:lineRule="auto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1.一般预算收入：县级财政当年拨付的资金。</w:t>
      </w:r>
    </w:p>
    <w:p w14:paraId="2CF5CEC5">
      <w:pPr>
        <w:autoSpaceDE w:val="0"/>
        <w:autoSpaceDN w:val="0"/>
        <w:adjustRightInd w:val="0"/>
        <w:spacing w:line="360" w:lineRule="auto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2.基本支出：为保障机构正常运转，完成日常工作任务，而发生的人员支出和公用支出。</w:t>
      </w:r>
    </w:p>
    <w:p w14:paraId="4D13D52E">
      <w:pPr>
        <w:autoSpaceDE w:val="0"/>
        <w:autoSpaceDN w:val="0"/>
        <w:adjustRightInd w:val="0"/>
        <w:spacing w:line="360" w:lineRule="auto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3.项目支出：是指在基本支出之外，为完成特定行政任务和事业发展目标，而发生的支出。</w:t>
      </w:r>
    </w:p>
    <w:p w14:paraId="2250C3D1">
      <w:pPr>
        <w:autoSpaceDE w:val="0"/>
        <w:autoSpaceDN w:val="0"/>
        <w:adjustRightInd w:val="0"/>
        <w:spacing w:line="360" w:lineRule="auto"/>
        <w:ind w:firstLine="640" w:firstLineChars="200"/>
        <w:jc w:val="left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.机关运行费：是指为保证行政单位（包括参照公务员管理的事业单位）运行，用于购买货物和服务的各项资金。主要包括：办公费、印刷费，水费、电费、邮电费、福利费、日常维修费、办公取暖费、办公物业服务费、公务车运行维护费等。</w:t>
      </w:r>
    </w:p>
    <w:p w14:paraId="26DF3910">
      <w:pPr>
        <w:autoSpaceDE w:val="0"/>
        <w:autoSpaceDN w:val="0"/>
        <w:adjustRightInd w:val="0"/>
        <w:spacing w:line="360" w:lineRule="auto"/>
        <w:ind w:firstLine="640" w:firstLineChars="200"/>
        <w:jc w:val="left"/>
        <w:rPr>
          <w:rFonts w:ascii="仿宋_GB2312" w:hAnsi="仿宋" w:eastAsia="仿宋_GB2312" w:cs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"/>
          <w:color w:val="333333"/>
          <w:sz w:val="32"/>
          <w:szCs w:val="32"/>
          <w:shd w:val="clear" w:color="auto" w:fill="FFFFFF"/>
        </w:rPr>
        <w:t>5.“两免一补”：“两免一补”是指在对城乡义务教育学生（含民办学校学生）免除学杂费、免费提供教科书，对家庭经济困难学生发放生活补助。</w:t>
      </w:r>
    </w:p>
    <w:p w14:paraId="40B58C30">
      <w:pPr>
        <w:autoSpaceDE w:val="0"/>
        <w:autoSpaceDN w:val="0"/>
        <w:adjustRightInd w:val="0"/>
        <w:spacing w:line="360" w:lineRule="auto"/>
        <w:ind w:firstLine="640" w:firstLineChars="200"/>
        <w:jc w:val="left"/>
        <w:rPr>
          <w:rFonts w:ascii="仿宋_GB2312" w:hAnsi="仿宋" w:eastAsia="仿宋_GB2312" w:cs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"/>
          <w:color w:val="333333"/>
          <w:sz w:val="32"/>
          <w:szCs w:val="32"/>
          <w:shd w:val="clear" w:color="auto" w:fill="FFFFFF"/>
        </w:rPr>
        <w:t>6.</w:t>
      </w:r>
      <w:r>
        <w:rPr>
          <w:rFonts w:ascii="仿宋_GB2312" w:hAnsi="仿宋" w:eastAsia="仿宋_GB2312" w:cs="仿宋"/>
          <w:color w:val="333333"/>
          <w:sz w:val="32"/>
          <w:szCs w:val="32"/>
          <w:shd w:val="clear" w:color="auto" w:fill="FFFFFF"/>
        </w:rPr>
        <w:t>“</w:t>
      </w:r>
      <w:r>
        <w:rPr>
          <w:rFonts w:hint="eastAsia" w:ascii="仿宋_GB2312" w:hAnsi="仿宋" w:eastAsia="仿宋_GB2312" w:cs="仿宋"/>
          <w:color w:val="333333"/>
          <w:sz w:val="32"/>
          <w:szCs w:val="32"/>
          <w:shd w:val="clear" w:color="auto" w:fill="FFFFFF"/>
        </w:rPr>
        <w:t>三公</w:t>
      </w:r>
      <w:r>
        <w:rPr>
          <w:rFonts w:ascii="仿宋_GB2312" w:hAnsi="仿宋" w:eastAsia="仿宋_GB2312" w:cs="仿宋"/>
          <w:color w:val="333333"/>
          <w:sz w:val="32"/>
          <w:szCs w:val="32"/>
          <w:shd w:val="clear" w:color="auto" w:fill="FFFFFF"/>
        </w:rPr>
        <w:t>”</w:t>
      </w:r>
      <w:r>
        <w:rPr>
          <w:rFonts w:hint="eastAsia" w:ascii="仿宋_GB2312" w:hAnsi="仿宋" w:eastAsia="仿宋_GB2312" w:cs="仿宋"/>
          <w:color w:val="333333"/>
          <w:sz w:val="32"/>
          <w:szCs w:val="32"/>
          <w:shd w:val="clear" w:color="auto" w:fill="FFFFFF"/>
        </w:rPr>
        <w:t>经费：纳入县级财政预算管理的</w:t>
      </w:r>
      <w:r>
        <w:rPr>
          <w:rFonts w:ascii="仿宋_GB2312" w:hAnsi="仿宋" w:eastAsia="仿宋_GB2312" w:cs="仿宋"/>
          <w:color w:val="333333"/>
          <w:sz w:val="32"/>
          <w:szCs w:val="32"/>
          <w:shd w:val="clear" w:color="auto" w:fill="FFFFFF"/>
        </w:rPr>
        <w:t>“</w:t>
      </w:r>
      <w:r>
        <w:rPr>
          <w:rFonts w:hint="eastAsia" w:ascii="仿宋_GB2312" w:hAnsi="仿宋" w:eastAsia="仿宋_GB2312" w:cs="仿宋"/>
          <w:color w:val="333333"/>
          <w:sz w:val="32"/>
          <w:szCs w:val="32"/>
          <w:shd w:val="clear" w:color="auto" w:fill="FFFFFF"/>
        </w:rPr>
        <w:t>三公</w:t>
      </w:r>
      <w:r>
        <w:rPr>
          <w:rFonts w:ascii="仿宋_GB2312" w:hAnsi="仿宋" w:eastAsia="仿宋_GB2312" w:cs="仿宋"/>
          <w:color w:val="333333"/>
          <w:sz w:val="32"/>
          <w:szCs w:val="32"/>
          <w:shd w:val="clear" w:color="auto" w:fill="FFFFFF"/>
        </w:rPr>
        <w:t>”</w:t>
      </w:r>
      <w:r>
        <w:rPr>
          <w:rFonts w:hint="eastAsia" w:ascii="仿宋_GB2312" w:hAnsi="仿宋" w:eastAsia="仿宋_GB2312" w:cs="仿宋"/>
          <w:color w:val="333333"/>
          <w:sz w:val="32"/>
          <w:szCs w:val="32"/>
          <w:shd w:val="clear" w:color="auto" w:fill="FFFFFF"/>
        </w:rPr>
        <w:t xml:space="preserve">经费，是指预算部门单位用财政拨款安排的因公出国（境）费、公务 </w:t>
      </w:r>
    </w:p>
    <w:p w14:paraId="68A50371">
      <w:pPr>
        <w:autoSpaceDE w:val="0"/>
        <w:autoSpaceDN w:val="0"/>
        <w:adjustRightInd w:val="0"/>
        <w:spacing w:line="360" w:lineRule="auto"/>
        <w:ind w:firstLine="640" w:firstLineChars="200"/>
        <w:jc w:val="left"/>
        <w:rPr>
          <w:rFonts w:ascii="仿宋_GB2312" w:hAnsi="仿宋" w:eastAsia="仿宋_GB2312" w:cs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"/>
          <w:color w:val="333333"/>
          <w:sz w:val="32"/>
          <w:szCs w:val="32"/>
          <w:shd w:val="clear" w:color="auto" w:fill="FFFFFF"/>
        </w:rPr>
        <w:t>用车购置及运维费和公务接待费。其中，因公出国（境）费反映单位公务出国（境）的住宿费、旅费、伙食补助费、杂费、培训费等支出；公务用车购置及运维费反映单位公务用车购置费及租用费、燃料费、维修费、过路过桥费、保险费、安全奖励费用等支出；公务接待费反映单位按规定开支的各类公务接待（含外宾接待）支出。</w:t>
      </w:r>
    </w:p>
    <w:p w14:paraId="761EA91C">
      <w:pPr>
        <w:autoSpaceDE w:val="0"/>
        <w:autoSpaceDN w:val="0"/>
        <w:adjustRightInd w:val="0"/>
        <w:spacing w:line="360" w:lineRule="auto"/>
        <w:ind w:firstLine="640" w:firstLineChars="200"/>
        <w:jc w:val="left"/>
        <w:rPr>
          <w:rFonts w:ascii="仿宋_GB2312" w:hAnsi="仿宋" w:eastAsia="仿宋_GB2312" w:cs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"/>
          <w:color w:val="333333"/>
          <w:sz w:val="32"/>
          <w:szCs w:val="32"/>
          <w:shd w:val="clear" w:color="auto" w:fill="FFFFFF"/>
        </w:rPr>
        <w:t>7.上年结转：指以前年度尚未完成、结转到本年仍按原规定用途继续使用的资金。</w:t>
      </w:r>
    </w:p>
    <w:p w14:paraId="14B75134">
      <w:pPr>
        <w:adjustRightInd w:val="0"/>
        <w:spacing w:line="580" w:lineRule="exact"/>
        <w:ind w:left="420" w:leftChars="200" w:firstLine="321" w:firstLineChars="100"/>
        <w:contextualSpacing/>
        <w:rPr>
          <w:rFonts w:ascii="黑体" w:hAnsi="黑体" w:eastAsia="黑体" w:cs="黑体"/>
          <w:b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</w:rPr>
        <w:t>九、其他需说明的事项</w:t>
      </w:r>
    </w:p>
    <w:p w14:paraId="2DB3E5E2">
      <w:pPr>
        <w:autoSpaceDE w:val="0"/>
        <w:autoSpaceDN w:val="0"/>
        <w:adjustRightInd w:val="0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我单位无其他需要说明的事项。</w:t>
      </w:r>
    </w:p>
    <w:p w14:paraId="2B0173E6">
      <w:pPr>
        <w:adjustRightInd w:val="0"/>
        <w:spacing w:line="580" w:lineRule="exact"/>
        <w:ind w:left="420" w:leftChars="200"/>
        <w:contextualSpacing/>
        <w:rPr>
          <w:rFonts w:ascii="黑体" w:hAnsi="黑体" w:eastAsia="黑体" w:cs="黑体"/>
          <w:b/>
          <w:sz w:val="32"/>
          <w:szCs w:val="32"/>
        </w:rPr>
      </w:pPr>
    </w:p>
    <w:sectPr>
      <w:pgSz w:w="11906" w:h="16838"/>
      <w:pgMar w:top="1418" w:right="1418" w:bottom="1418" w:left="130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ESI仿宋-GB13000">
    <w:altName w:val="仿宋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B25D6F5"/>
    <w:multiLevelType w:val="singleLevel"/>
    <w:tmpl w:val="8B25D6F5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OTFmZTgwODJmODEyNTY3OWE1OTY3ZjhiM2ZjZWM1MTAifQ=="/>
  </w:docVars>
  <w:rsids>
    <w:rsidRoot w:val="00172A27"/>
    <w:rsid w:val="00010CF9"/>
    <w:rsid w:val="0002295C"/>
    <w:rsid w:val="00053C47"/>
    <w:rsid w:val="00056290"/>
    <w:rsid w:val="000C06C8"/>
    <w:rsid w:val="00141251"/>
    <w:rsid w:val="00172A27"/>
    <w:rsid w:val="001D4FFF"/>
    <w:rsid w:val="001E2964"/>
    <w:rsid w:val="0025583A"/>
    <w:rsid w:val="0027251A"/>
    <w:rsid w:val="002B0583"/>
    <w:rsid w:val="00324BE6"/>
    <w:rsid w:val="00337570"/>
    <w:rsid w:val="003C7052"/>
    <w:rsid w:val="003F6A4A"/>
    <w:rsid w:val="00407A57"/>
    <w:rsid w:val="00434A86"/>
    <w:rsid w:val="004914C1"/>
    <w:rsid w:val="005A65B8"/>
    <w:rsid w:val="00625932"/>
    <w:rsid w:val="006A2068"/>
    <w:rsid w:val="006D0F2F"/>
    <w:rsid w:val="007364BD"/>
    <w:rsid w:val="007455B9"/>
    <w:rsid w:val="007545A1"/>
    <w:rsid w:val="008246A8"/>
    <w:rsid w:val="009A2DF2"/>
    <w:rsid w:val="009D4CA1"/>
    <w:rsid w:val="00A469CA"/>
    <w:rsid w:val="00A84B4B"/>
    <w:rsid w:val="00AB2BDE"/>
    <w:rsid w:val="00AC6BD6"/>
    <w:rsid w:val="00AF34ED"/>
    <w:rsid w:val="00B81F32"/>
    <w:rsid w:val="00C9096C"/>
    <w:rsid w:val="00D37938"/>
    <w:rsid w:val="00DA6FE3"/>
    <w:rsid w:val="00DB1D41"/>
    <w:rsid w:val="00E619E1"/>
    <w:rsid w:val="00F1120C"/>
    <w:rsid w:val="00F65C90"/>
    <w:rsid w:val="00F77976"/>
    <w:rsid w:val="03C86770"/>
    <w:rsid w:val="059E7E3F"/>
    <w:rsid w:val="06E259A2"/>
    <w:rsid w:val="073361B9"/>
    <w:rsid w:val="089F56DA"/>
    <w:rsid w:val="09EB7492"/>
    <w:rsid w:val="0CBA5DC3"/>
    <w:rsid w:val="0EC9741C"/>
    <w:rsid w:val="12EB367E"/>
    <w:rsid w:val="164F3E18"/>
    <w:rsid w:val="172B35BD"/>
    <w:rsid w:val="1B225DAB"/>
    <w:rsid w:val="1CE35270"/>
    <w:rsid w:val="1F574869"/>
    <w:rsid w:val="1F6D1817"/>
    <w:rsid w:val="20F94C18"/>
    <w:rsid w:val="23AB0215"/>
    <w:rsid w:val="246B0F38"/>
    <w:rsid w:val="264072C9"/>
    <w:rsid w:val="2B742EA4"/>
    <w:rsid w:val="2CB924C6"/>
    <w:rsid w:val="30110DE2"/>
    <w:rsid w:val="33674EFE"/>
    <w:rsid w:val="39627E96"/>
    <w:rsid w:val="39A714AC"/>
    <w:rsid w:val="3E286A80"/>
    <w:rsid w:val="3EE849BC"/>
    <w:rsid w:val="3F5A4870"/>
    <w:rsid w:val="41EB137B"/>
    <w:rsid w:val="425236AF"/>
    <w:rsid w:val="51CF66BA"/>
    <w:rsid w:val="55364F37"/>
    <w:rsid w:val="563B1409"/>
    <w:rsid w:val="60DC0DF8"/>
    <w:rsid w:val="63F4048B"/>
    <w:rsid w:val="6906670E"/>
    <w:rsid w:val="69252C2D"/>
    <w:rsid w:val="6FC46C63"/>
    <w:rsid w:val="734B7238"/>
    <w:rsid w:val="74855D21"/>
    <w:rsid w:val="762F506B"/>
    <w:rsid w:val="763E7290"/>
    <w:rsid w:val="798674AE"/>
    <w:rsid w:val="79C61730"/>
    <w:rsid w:val="7B4D5DBF"/>
    <w:rsid w:val="DE7BFFB9"/>
    <w:rsid w:val="DFFF4537"/>
    <w:rsid w:val="F4DB86C4"/>
    <w:rsid w:val="F9BFC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autoRedefine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8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Normal (Web)"/>
    <w:basedOn w:val="1"/>
    <w:autoRedefine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customStyle="1" w:styleId="8">
    <w:name w:val="页眉 Char"/>
    <w:basedOn w:val="7"/>
    <w:link w:val="4"/>
    <w:autoRedefine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autoRedefine/>
    <w:qFormat/>
    <w:uiPriority w:val="99"/>
    <w:rPr>
      <w:sz w:val="18"/>
      <w:szCs w:val="18"/>
    </w:rPr>
  </w:style>
  <w:style w:type="paragraph" w:styleId="10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11">
    <w:name w:val="批注框文本 Char"/>
    <w:basedOn w:val="7"/>
    <w:link w:val="2"/>
    <w:autoRedefine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12">
    <w:name w:val="单元格样式4"/>
    <w:basedOn w:val="1"/>
    <w:autoRedefine/>
    <w:qFormat/>
    <w:uiPriority w:val="0"/>
    <w:pPr>
      <w:widowControl/>
      <w:jc w:val="right"/>
    </w:pPr>
    <w:rPr>
      <w:rFonts w:ascii="方正书宋_GBK" w:hAnsi="方正书宋_GBK" w:eastAsia="方正书宋_GBK" w:cs="方正书宋_GBK"/>
      <w:kern w:val="0"/>
      <w:lang w:eastAsia="uk-UA"/>
    </w:rPr>
  </w:style>
  <w:style w:type="paragraph" w:customStyle="1" w:styleId="13">
    <w:name w:val="单元格样式2"/>
    <w:basedOn w:val="1"/>
    <w:autoRedefine/>
    <w:qFormat/>
    <w:uiPriority w:val="0"/>
    <w:pPr>
      <w:widowControl/>
      <w:jc w:val="left"/>
    </w:pPr>
    <w:rPr>
      <w:rFonts w:ascii="方正书宋_GBK" w:hAnsi="方正书宋_GBK" w:eastAsia="方正书宋_GBK" w:cs="方正书宋_GBK"/>
      <w:kern w:val="0"/>
      <w:lang w:eastAsia="uk-UA"/>
    </w:rPr>
  </w:style>
  <w:style w:type="paragraph" w:customStyle="1" w:styleId="14">
    <w:name w:val="单元格样式1"/>
    <w:basedOn w:val="1"/>
    <w:autoRedefine/>
    <w:qFormat/>
    <w:uiPriority w:val="0"/>
    <w:pPr>
      <w:widowControl/>
      <w:jc w:val="center"/>
    </w:pPr>
    <w:rPr>
      <w:rFonts w:ascii="方正书宋_GBK" w:hAnsi="方正书宋_GBK" w:eastAsia="方正书宋_GBK" w:cs="方正书宋_GBK"/>
      <w:b/>
      <w:kern w:val="0"/>
      <w:lang w:eastAsia="uk-UA"/>
    </w:rPr>
  </w:style>
  <w:style w:type="paragraph" w:customStyle="1" w:styleId="15">
    <w:name w:val="单元格样式3"/>
    <w:basedOn w:val="1"/>
    <w:autoRedefine/>
    <w:qFormat/>
    <w:uiPriority w:val="0"/>
    <w:pPr>
      <w:widowControl/>
      <w:jc w:val="center"/>
    </w:pPr>
    <w:rPr>
      <w:rFonts w:ascii="方正书宋_GBK" w:hAnsi="方正书宋_GBK" w:eastAsia="方正书宋_GBK" w:cs="方正书宋_GBK"/>
      <w:kern w:val="0"/>
      <w:lang w:eastAsia="uk-U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10</Pages>
  <Words>4096</Words>
  <Characters>4332</Characters>
  <Lines>33</Lines>
  <Paragraphs>9</Paragraphs>
  <TotalTime>36</TotalTime>
  <ScaleCrop>false</ScaleCrop>
  <LinksUpToDate>false</LinksUpToDate>
  <CharactersWithSpaces>4367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2021-05-15T01:03:00Z</dcterms:created>
  <dc:creator>user</dc:creator>
  <cp:lastModifiedBy>Administrator</cp:lastModifiedBy>
  <cp:lastPrinted>2021-05-24T17:10:00Z</cp:lastPrinted>
  <dcterms:modified xsi:type="dcterms:W3CDTF">2024-09-19T09:48:23Z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20D74ACE242D48AF9FBFCEAB0880AAB5</vt:lpwstr>
  </property>
</Properties>
</file>