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579C77">
      <w:pPr>
        <w:jc w:val="center"/>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赞皇县民政局</w:t>
      </w:r>
    </w:p>
    <w:p w14:paraId="70EA8818">
      <w:pPr>
        <w:jc w:val="center"/>
        <w:rPr>
          <w:rFonts w:hint="eastAsia" w:ascii="宋体" w:hAnsi="宋体" w:eastAsia="宋体" w:cs="宋体"/>
          <w:b/>
          <w:bCs/>
          <w:sz w:val="44"/>
          <w:szCs w:val="44"/>
        </w:rPr>
      </w:pPr>
      <w:r>
        <w:rPr>
          <w:rFonts w:hint="eastAsia" w:ascii="宋体" w:hAnsi="宋体" w:eastAsia="宋体" w:cs="宋体"/>
          <w:b/>
          <w:bCs/>
          <w:sz w:val="44"/>
          <w:szCs w:val="44"/>
        </w:rPr>
        <w:t>20</w:t>
      </w:r>
      <w:r>
        <w:rPr>
          <w:rFonts w:hint="eastAsia" w:ascii="宋体" w:hAnsi="宋体" w:eastAsia="宋体" w:cs="宋体"/>
          <w:b/>
          <w:bCs/>
          <w:sz w:val="44"/>
          <w:szCs w:val="44"/>
          <w:lang w:val="en-US" w:eastAsia="zh-CN"/>
        </w:rPr>
        <w:t>21</w:t>
      </w:r>
      <w:r>
        <w:rPr>
          <w:rFonts w:hint="eastAsia" w:ascii="宋体" w:hAnsi="宋体" w:eastAsia="宋体" w:cs="宋体"/>
          <w:b/>
          <w:bCs/>
          <w:sz w:val="44"/>
          <w:szCs w:val="44"/>
        </w:rPr>
        <w:t>年部门预算信息公开情况说明</w:t>
      </w:r>
    </w:p>
    <w:p w14:paraId="798CA72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中华人民共和国</w:t>
      </w:r>
      <w:r>
        <w:rPr>
          <w:rFonts w:hint="eastAsia" w:ascii="仿宋_GB2312" w:hAnsi="仿宋_GB2312" w:eastAsia="仿宋_GB2312" w:cs="仿宋_GB2312"/>
          <w:sz w:val="32"/>
          <w:szCs w:val="32"/>
        </w:rPr>
        <w:t>预算法》、《地方预决算公开操作规程》和《河北省省级预算公开办法》规定，现将</w:t>
      </w:r>
      <w:r>
        <w:rPr>
          <w:rFonts w:hint="eastAsia" w:ascii="仿宋_GB2312" w:hAnsi="仿宋_GB2312" w:eastAsia="仿宋_GB2312" w:cs="仿宋_GB2312"/>
          <w:sz w:val="32"/>
          <w:szCs w:val="32"/>
          <w:lang w:eastAsia="zh-CN"/>
        </w:rPr>
        <w:t>赞皇县民政局</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年部门预算公开如下：</w:t>
      </w:r>
    </w:p>
    <w:p w14:paraId="353C2F20">
      <w:pPr>
        <w:ind w:firstLine="640"/>
        <w:rPr>
          <w:rFonts w:hint="eastAsia" w:ascii="黑体" w:hAnsi="黑体" w:eastAsia="黑体" w:cs="黑体"/>
          <w:b/>
          <w:bCs/>
          <w:sz w:val="32"/>
          <w:szCs w:val="32"/>
        </w:rPr>
      </w:pPr>
      <w:r>
        <w:rPr>
          <w:rFonts w:hint="eastAsia" w:ascii="黑体" w:hAnsi="黑体" w:eastAsia="黑体" w:cs="黑体"/>
          <w:b/>
          <w:bCs/>
          <w:sz w:val="32"/>
          <w:szCs w:val="32"/>
        </w:rPr>
        <w:t>一、部门职责及机构设置情况</w:t>
      </w:r>
    </w:p>
    <w:p w14:paraId="5F079E41">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val="0"/>
          <w:sz w:val="32"/>
          <w:szCs w:val="32"/>
          <w:lang w:val="en-US" w:eastAsia="zh-CN"/>
        </w:rPr>
        <w:t>1、</w:t>
      </w:r>
      <w:r>
        <w:rPr>
          <w:rFonts w:hint="eastAsia" w:ascii="仿宋_GB2312" w:hAnsi="仿宋_GB2312" w:eastAsia="仿宋_GB2312" w:cs="仿宋_GB2312"/>
          <w:b/>
          <w:bCs w:val="0"/>
          <w:sz w:val="32"/>
          <w:szCs w:val="32"/>
        </w:rPr>
        <w:t xml:space="preserve">部门职责： </w:t>
      </w:r>
    </w:p>
    <w:p w14:paraId="6A3FBCA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赞皇县民政局设立于1972年，是赞皇县人民政府管理有关</w:t>
      </w:r>
      <w:r>
        <w:rPr>
          <w:rFonts w:hint="eastAsia" w:ascii="仿宋_GB2312" w:hAnsi="仿宋_GB2312" w:eastAsia="仿宋_GB2312" w:cs="仿宋_GB2312"/>
          <w:sz w:val="32"/>
          <w:szCs w:val="32"/>
          <w:lang w:eastAsia="zh-CN"/>
        </w:rPr>
        <w:t>社会福利</w:t>
      </w:r>
      <w:r>
        <w:rPr>
          <w:rFonts w:hint="eastAsia" w:ascii="仿宋_GB2312" w:hAnsi="仿宋_GB2312" w:eastAsia="仿宋_GB2312" w:cs="仿宋_GB2312"/>
          <w:sz w:val="32"/>
          <w:szCs w:val="32"/>
        </w:rPr>
        <w:t>、社会</w:t>
      </w:r>
      <w:r>
        <w:rPr>
          <w:rFonts w:hint="eastAsia" w:ascii="仿宋_GB2312" w:hAnsi="仿宋_GB2312" w:eastAsia="仿宋_GB2312" w:cs="仿宋_GB2312"/>
          <w:sz w:val="32"/>
          <w:szCs w:val="32"/>
          <w:lang w:eastAsia="zh-CN"/>
        </w:rPr>
        <w:t>救助</w:t>
      </w:r>
      <w:r>
        <w:rPr>
          <w:rFonts w:hint="eastAsia" w:ascii="仿宋_GB2312" w:hAnsi="仿宋_GB2312" w:eastAsia="仿宋_GB2312" w:cs="仿宋_GB2312"/>
          <w:sz w:val="32"/>
          <w:szCs w:val="32"/>
        </w:rPr>
        <w:t>、政权建设的职能部门。主要职责包括:贯彻执行国家关于民政工作的方针政策、法律法规及发展规划，主管全县城乡低保、</w:t>
      </w:r>
      <w:r>
        <w:rPr>
          <w:rFonts w:hint="eastAsia" w:ascii="仿宋_GB2312" w:hAnsi="仿宋_GB2312" w:eastAsia="仿宋_GB2312" w:cs="仿宋_GB2312"/>
          <w:sz w:val="32"/>
          <w:szCs w:val="32"/>
          <w:lang w:eastAsia="zh-CN"/>
        </w:rPr>
        <w:t>特困人员</w:t>
      </w:r>
      <w:r>
        <w:rPr>
          <w:rFonts w:hint="eastAsia" w:ascii="仿宋_GB2312" w:hAnsi="仿宋_GB2312" w:eastAsia="仿宋_GB2312" w:cs="仿宋_GB2312"/>
          <w:sz w:val="32"/>
          <w:szCs w:val="32"/>
        </w:rPr>
        <w:t>供养、</w:t>
      </w:r>
      <w:r>
        <w:rPr>
          <w:rFonts w:hint="eastAsia" w:ascii="仿宋_GB2312" w:hAnsi="仿宋_GB2312" w:eastAsia="仿宋_GB2312" w:cs="仿宋_GB2312"/>
          <w:sz w:val="32"/>
          <w:szCs w:val="32"/>
          <w:lang w:eastAsia="zh-CN"/>
        </w:rPr>
        <w:t>困难群众临时救助、社</w:t>
      </w:r>
      <w:r>
        <w:rPr>
          <w:rFonts w:hint="eastAsia" w:ascii="仿宋_GB2312" w:hAnsi="仿宋_GB2312" w:eastAsia="仿宋_GB2312" w:cs="仿宋_GB2312"/>
          <w:sz w:val="32"/>
          <w:szCs w:val="32"/>
        </w:rPr>
        <w:t>会福利、社区建设、区划地名、民间组织管理、殡葬管理、婚姻登记、收养登记、募捐、</w:t>
      </w:r>
      <w:r>
        <w:rPr>
          <w:rFonts w:hint="eastAsia" w:ascii="仿宋_GB2312" w:hAnsi="仿宋_GB2312" w:eastAsia="仿宋_GB2312" w:cs="仿宋_GB2312"/>
          <w:sz w:val="32"/>
          <w:szCs w:val="32"/>
          <w:lang w:eastAsia="zh-CN"/>
        </w:rPr>
        <w:t>流浪乞讨</w:t>
      </w:r>
      <w:r>
        <w:rPr>
          <w:rFonts w:hint="eastAsia" w:ascii="仿宋_GB2312" w:hAnsi="仿宋_GB2312" w:eastAsia="仿宋_GB2312" w:cs="仿宋_GB2312"/>
          <w:sz w:val="32"/>
          <w:szCs w:val="32"/>
        </w:rPr>
        <w:t>救助管理工作，指导城乡基层群众自治组织建设。</w:t>
      </w:r>
    </w:p>
    <w:p w14:paraId="002C1D25">
      <w:pPr>
        <w:numPr>
          <w:ilvl w:val="0"/>
          <w:numId w:val="1"/>
        </w:numPr>
        <w:ind w:firstLine="56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机构</w:t>
      </w:r>
      <w:r>
        <w:rPr>
          <w:rFonts w:hint="eastAsia" w:ascii="仿宋_GB2312" w:hAnsi="仿宋_GB2312" w:eastAsia="仿宋_GB2312" w:cs="仿宋_GB2312"/>
          <w:b/>
          <w:bCs/>
          <w:sz w:val="32"/>
          <w:szCs w:val="32"/>
          <w:lang w:eastAsia="zh-CN"/>
        </w:rPr>
        <w:t>设置</w:t>
      </w:r>
      <w:r>
        <w:rPr>
          <w:rFonts w:hint="eastAsia" w:ascii="仿宋_GB2312" w:hAnsi="仿宋_GB2312" w:eastAsia="仿宋_GB2312" w:cs="仿宋_GB2312"/>
          <w:b/>
          <w:bCs/>
          <w:sz w:val="32"/>
          <w:szCs w:val="32"/>
        </w:rPr>
        <w:t>：</w:t>
      </w:r>
    </w:p>
    <w:p w14:paraId="640AD268">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赞皇县民政局内设</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个机构：办公室、社会救助科</w:t>
      </w:r>
      <w:r>
        <w:rPr>
          <w:rFonts w:hint="eastAsia" w:ascii="仿宋_GB2312" w:hAnsi="仿宋_GB2312" w:eastAsia="仿宋_GB2312" w:cs="仿宋_GB2312"/>
          <w:sz w:val="32"/>
          <w:szCs w:val="32"/>
          <w:lang w:eastAsia="zh-CN"/>
        </w:rPr>
        <w:t>。由于机构改革，</w:t>
      </w:r>
      <w:r>
        <w:rPr>
          <w:rFonts w:hint="eastAsia" w:ascii="仿宋_GB2312" w:hAnsi="仿宋_GB2312" w:eastAsia="仿宋_GB2312" w:cs="仿宋_GB2312"/>
          <w:sz w:val="32"/>
          <w:szCs w:val="32"/>
        </w:rPr>
        <w:t>行政编</w:t>
      </w:r>
      <w:r>
        <w:rPr>
          <w:rFonts w:hint="eastAsia" w:ascii="仿宋_GB2312" w:hAnsi="仿宋_GB2312" w:eastAsia="仿宋_GB2312" w:cs="仿宋_GB2312"/>
          <w:sz w:val="32"/>
          <w:szCs w:val="32"/>
          <w:lang w:val="en-US" w:eastAsia="zh-CN"/>
        </w:rPr>
        <w:t>7人。</w:t>
      </w:r>
    </w:p>
    <w:p w14:paraId="079648E2">
      <w:pPr>
        <w:jc w:val="center"/>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部门机构设置情况</w:t>
      </w:r>
    </w:p>
    <w:tbl>
      <w:tblPr>
        <w:tblStyle w:val="8"/>
        <w:tblW w:w="97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40"/>
        <w:gridCol w:w="1129"/>
        <w:gridCol w:w="1270"/>
        <w:gridCol w:w="3000"/>
      </w:tblGrid>
      <w:tr w14:paraId="2608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4340" w:type="dxa"/>
            <w:vMerge w:val="restart"/>
            <w:shd w:val="clear" w:color="auto" w:fill="auto"/>
            <w:vAlign w:val="center"/>
          </w:tcPr>
          <w:p w14:paraId="2655063C">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单位名称</w:t>
            </w:r>
          </w:p>
        </w:tc>
        <w:tc>
          <w:tcPr>
            <w:tcW w:w="1129" w:type="dxa"/>
            <w:vMerge w:val="restart"/>
            <w:shd w:val="clear" w:color="auto" w:fill="auto"/>
            <w:vAlign w:val="center"/>
          </w:tcPr>
          <w:p w14:paraId="793C8460">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单位性质</w:t>
            </w:r>
          </w:p>
        </w:tc>
        <w:tc>
          <w:tcPr>
            <w:tcW w:w="1270" w:type="dxa"/>
            <w:vMerge w:val="restart"/>
            <w:shd w:val="clear" w:color="auto" w:fill="auto"/>
            <w:vAlign w:val="center"/>
          </w:tcPr>
          <w:p w14:paraId="1C4626BD">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单位规格</w:t>
            </w:r>
          </w:p>
        </w:tc>
        <w:tc>
          <w:tcPr>
            <w:tcW w:w="3000" w:type="dxa"/>
            <w:vMerge w:val="restart"/>
            <w:shd w:val="clear" w:color="auto" w:fill="auto"/>
            <w:vAlign w:val="center"/>
          </w:tcPr>
          <w:p w14:paraId="3C93C9AD">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经费保障形式</w:t>
            </w:r>
          </w:p>
        </w:tc>
      </w:tr>
      <w:tr w14:paraId="44A8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4340" w:type="dxa"/>
            <w:vMerge w:val="continue"/>
            <w:shd w:val="clear" w:color="auto" w:fill="auto"/>
            <w:vAlign w:val="center"/>
          </w:tcPr>
          <w:p w14:paraId="1343C0A1">
            <w:pPr>
              <w:spacing w:line="300" w:lineRule="exact"/>
              <w:jc w:val="left"/>
              <w:outlineLvl w:val="0"/>
              <w:rPr>
                <w:rFonts w:hint="eastAsia" w:ascii="仿宋_GB2312" w:hAnsi="仿宋_GB2312" w:eastAsia="仿宋_GB2312" w:cs="仿宋_GB2312"/>
                <w:sz w:val="32"/>
                <w:szCs w:val="32"/>
              </w:rPr>
            </w:pPr>
          </w:p>
        </w:tc>
        <w:tc>
          <w:tcPr>
            <w:tcW w:w="1129" w:type="dxa"/>
            <w:vMerge w:val="continue"/>
            <w:shd w:val="clear" w:color="auto" w:fill="auto"/>
            <w:vAlign w:val="center"/>
          </w:tcPr>
          <w:p w14:paraId="668376A5">
            <w:pPr>
              <w:spacing w:line="300" w:lineRule="exact"/>
              <w:jc w:val="left"/>
              <w:outlineLvl w:val="0"/>
              <w:rPr>
                <w:rFonts w:hint="eastAsia" w:ascii="仿宋_GB2312" w:hAnsi="仿宋_GB2312" w:eastAsia="仿宋_GB2312" w:cs="仿宋_GB2312"/>
                <w:sz w:val="32"/>
                <w:szCs w:val="32"/>
              </w:rPr>
            </w:pPr>
          </w:p>
        </w:tc>
        <w:tc>
          <w:tcPr>
            <w:tcW w:w="1270" w:type="dxa"/>
            <w:vMerge w:val="continue"/>
            <w:shd w:val="clear" w:color="auto" w:fill="auto"/>
            <w:vAlign w:val="center"/>
          </w:tcPr>
          <w:p w14:paraId="2F3519B4">
            <w:pPr>
              <w:spacing w:line="300" w:lineRule="exact"/>
              <w:jc w:val="left"/>
              <w:outlineLvl w:val="0"/>
              <w:rPr>
                <w:rFonts w:hint="eastAsia" w:ascii="仿宋_GB2312" w:hAnsi="仿宋_GB2312" w:eastAsia="仿宋_GB2312" w:cs="仿宋_GB2312"/>
                <w:sz w:val="32"/>
                <w:szCs w:val="32"/>
              </w:rPr>
            </w:pPr>
          </w:p>
        </w:tc>
        <w:tc>
          <w:tcPr>
            <w:tcW w:w="3000" w:type="dxa"/>
            <w:vMerge w:val="continue"/>
            <w:shd w:val="clear" w:color="auto" w:fill="auto"/>
            <w:vAlign w:val="center"/>
          </w:tcPr>
          <w:p w14:paraId="690F0A13">
            <w:pPr>
              <w:spacing w:line="300" w:lineRule="exact"/>
              <w:jc w:val="left"/>
              <w:outlineLvl w:val="0"/>
              <w:rPr>
                <w:rFonts w:hint="eastAsia" w:ascii="仿宋_GB2312" w:hAnsi="仿宋_GB2312" w:eastAsia="仿宋_GB2312" w:cs="仿宋_GB2312"/>
                <w:sz w:val="32"/>
                <w:szCs w:val="32"/>
              </w:rPr>
            </w:pPr>
          </w:p>
        </w:tc>
      </w:tr>
      <w:tr w14:paraId="435D2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4340" w:type="dxa"/>
            <w:shd w:val="clear" w:color="auto" w:fill="auto"/>
            <w:vAlign w:val="center"/>
          </w:tcPr>
          <w:p w14:paraId="5C855513">
            <w:pPr>
              <w:spacing w:line="300" w:lineRule="exact"/>
              <w:jc w:val="left"/>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lang w:eastAsia="zh-CN"/>
              </w:rPr>
              <w:t>赞皇县民政局</w:t>
            </w:r>
          </w:p>
        </w:tc>
        <w:tc>
          <w:tcPr>
            <w:tcW w:w="1129" w:type="dxa"/>
            <w:shd w:val="clear" w:color="auto" w:fill="auto"/>
            <w:vAlign w:val="center"/>
          </w:tcPr>
          <w:p w14:paraId="11D3AD6C">
            <w:pPr>
              <w:spacing w:line="300" w:lineRule="exact"/>
              <w:jc w:val="center"/>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lang w:eastAsia="zh-CN"/>
              </w:rPr>
              <w:t>行政</w:t>
            </w:r>
          </w:p>
        </w:tc>
        <w:tc>
          <w:tcPr>
            <w:tcW w:w="1270" w:type="dxa"/>
            <w:shd w:val="clear" w:color="auto" w:fill="auto"/>
            <w:vAlign w:val="center"/>
          </w:tcPr>
          <w:p w14:paraId="2099AF5B">
            <w:pPr>
              <w:spacing w:line="300" w:lineRule="exact"/>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lang w:eastAsia="zh-CN"/>
              </w:rPr>
              <w:t>正科</w:t>
            </w:r>
            <w:r>
              <w:rPr>
                <w:rFonts w:hint="eastAsia" w:ascii="仿宋_GB2312" w:hAnsi="仿宋_GB2312" w:eastAsia="仿宋_GB2312" w:cs="仿宋_GB2312"/>
                <w:sz w:val="30"/>
                <w:szCs w:val="30"/>
              </w:rPr>
              <w:t>级</w:t>
            </w:r>
          </w:p>
        </w:tc>
        <w:tc>
          <w:tcPr>
            <w:tcW w:w="3000" w:type="dxa"/>
            <w:shd w:val="clear" w:color="auto" w:fill="auto"/>
            <w:vAlign w:val="center"/>
          </w:tcPr>
          <w:p w14:paraId="02A2ABC2">
            <w:pPr>
              <w:spacing w:line="300" w:lineRule="exact"/>
              <w:jc w:val="center"/>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lang w:eastAsia="zh-CN"/>
              </w:rPr>
              <w:t>财政拨款</w:t>
            </w:r>
          </w:p>
        </w:tc>
      </w:tr>
    </w:tbl>
    <w:p w14:paraId="4E1D8690">
      <w:pPr>
        <w:ind w:firstLine="640"/>
        <w:rPr>
          <w:rFonts w:hint="eastAsia" w:ascii="楷体_GB2312" w:hAnsi="楷体_GB2312" w:eastAsia="楷体_GB2312" w:cs="楷体_GB2312"/>
          <w:b/>
          <w:bCs/>
          <w:sz w:val="36"/>
          <w:szCs w:val="36"/>
        </w:rPr>
      </w:pPr>
    </w:p>
    <w:p w14:paraId="35DF1B94">
      <w:pPr>
        <w:ind w:firstLine="640"/>
        <w:rPr>
          <w:rFonts w:hint="eastAsia" w:ascii="黑体" w:hAnsi="黑体" w:eastAsia="黑体" w:cs="黑体"/>
          <w:b/>
          <w:bCs/>
          <w:sz w:val="32"/>
          <w:szCs w:val="32"/>
        </w:rPr>
      </w:pPr>
      <w:r>
        <w:rPr>
          <w:rFonts w:hint="eastAsia" w:ascii="黑体" w:hAnsi="黑体" w:eastAsia="黑体" w:cs="黑体"/>
          <w:b/>
          <w:bCs/>
          <w:sz w:val="32"/>
          <w:szCs w:val="32"/>
        </w:rPr>
        <w:t>二、部门预算安排的总体情况</w:t>
      </w:r>
    </w:p>
    <w:p w14:paraId="0460F29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w:t>
      </w:r>
      <w:r>
        <w:rPr>
          <w:rFonts w:hint="eastAsia" w:ascii="仿宋_GB2312" w:hAnsi="仿宋_GB2312" w:eastAsia="仿宋_GB2312" w:cs="仿宋_GB2312"/>
          <w:sz w:val="32"/>
          <w:szCs w:val="32"/>
          <w:lang w:eastAsia="zh-CN"/>
        </w:rPr>
        <w:t>省</w:t>
      </w:r>
      <w:r>
        <w:rPr>
          <w:rFonts w:hint="eastAsia" w:ascii="仿宋_GB2312" w:hAnsi="仿宋_GB2312" w:eastAsia="仿宋_GB2312" w:cs="仿宋_GB2312"/>
          <w:sz w:val="32"/>
          <w:szCs w:val="32"/>
        </w:rPr>
        <w:t>部门预算的编制实行综合预算管理，即全部收入和支出都反映在预算中。</w:t>
      </w:r>
      <w:r>
        <w:rPr>
          <w:rFonts w:hint="eastAsia" w:ascii="仿宋_GB2312" w:hAnsi="仿宋_GB2312" w:eastAsia="仿宋_GB2312" w:cs="仿宋_GB2312"/>
          <w:sz w:val="32"/>
          <w:szCs w:val="32"/>
          <w:lang w:eastAsia="zh-CN"/>
        </w:rPr>
        <w:t>县民政局</w:t>
      </w:r>
      <w:r>
        <w:rPr>
          <w:rFonts w:hint="eastAsia" w:ascii="仿宋_GB2312" w:hAnsi="仿宋_GB2312" w:eastAsia="仿宋_GB2312" w:cs="仿宋_GB2312"/>
          <w:sz w:val="32"/>
          <w:szCs w:val="32"/>
        </w:rPr>
        <w:t>机关及所属事业单位的收支包含在部门预算中。</w:t>
      </w:r>
    </w:p>
    <w:p w14:paraId="5F814545">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14:paraId="6004E111">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反映本部门当年全部收入。20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年预算收入</w:t>
      </w:r>
      <w:r>
        <w:rPr>
          <w:rFonts w:hint="eastAsia" w:ascii="仿宋_GB2312" w:hAnsi="仿宋_GB2312" w:eastAsia="仿宋_GB2312" w:cs="仿宋_GB2312"/>
          <w:sz w:val="32"/>
          <w:szCs w:val="32"/>
          <w:lang w:val="en-US" w:eastAsia="zh-CN"/>
        </w:rPr>
        <w:t>5880.81</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5766.81</w:t>
      </w:r>
      <w:r>
        <w:rPr>
          <w:rFonts w:hint="eastAsia" w:ascii="仿宋_GB2312" w:hAnsi="仿宋_GB2312" w:eastAsia="仿宋_GB2312" w:cs="仿宋_GB2312"/>
          <w:sz w:val="32"/>
          <w:szCs w:val="32"/>
        </w:rPr>
        <w:t>万元，基金预算收入</w:t>
      </w:r>
      <w:r>
        <w:rPr>
          <w:rFonts w:hint="eastAsia" w:ascii="仿宋_GB2312" w:hAnsi="仿宋_GB2312" w:eastAsia="仿宋_GB2312" w:cs="仿宋_GB2312"/>
          <w:sz w:val="32"/>
          <w:szCs w:val="32"/>
          <w:lang w:val="en-US" w:eastAsia="zh-CN"/>
        </w:rPr>
        <w:t>114</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国有资本经营预算收入</w:t>
      </w:r>
      <w:r>
        <w:rPr>
          <w:rFonts w:hint="eastAsia" w:ascii="仿宋_GB2312" w:hAnsi="仿宋_GB2312" w:eastAsia="仿宋_GB2312" w:cs="仿宋_GB2312"/>
          <w:sz w:val="32"/>
          <w:szCs w:val="32"/>
          <w:u w:val="single"/>
        </w:rPr>
        <w:t>0</w:t>
      </w:r>
      <w:r>
        <w:rPr>
          <w:rFonts w:hint="eastAsia" w:ascii="仿宋_GB2312" w:hAnsi="仿宋_GB2312" w:eastAsia="仿宋_GB2312" w:cs="仿宋_GB2312"/>
          <w:sz w:val="32"/>
          <w:szCs w:val="32"/>
        </w:rPr>
        <w:t>万元，财政专户核拨收入</w:t>
      </w:r>
      <w:r>
        <w:rPr>
          <w:rFonts w:hint="eastAsia" w:ascii="仿宋_GB2312" w:hAnsi="仿宋_GB2312" w:eastAsia="仿宋_GB2312" w:cs="仿宋_GB2312"/>
          <w:sz w:val="32"/>
          <w:szCs w:val="32"/>
          <w:u w:val="single"/>
        </w:rPr>
        <w:t>0</w:t>
      </w:r>
      <w:r>
        <w:rPr>
          <w:rFonts w:hint="eastAsia" w:ascii="仿宋_GB2312" w:hAnsi="仿宋_GB2312" w:eastAsia="仿宋_GB2312" w:cs="仿宋_GB2312"/>
          <w:sz w:val="32"/>
          <w:szCs w:val="32"/>
        </w:rPr>
        <w:t>万元，其他来源收入</w:t>
      </w:r>
      <w:r>
        <w:rPr>
          <w:rFonts w:hint="eastAsia" w:ascii="仿宋_GB2312" w:hAnsi="仿宋_GB2312" w:eastAsia="仿宋_GB2312" w:cs="仿宋_GB2312"/>
          <w:sz w:val="32"/>
          <w:szCs w:val="32"/>
          <w:u w:val="single"/>
        </w:rPr>
        <w:t>0</w:t>
      </w:r>
      <w:r>
        <w:rPr>
          <w:rFonts w:hint="eastAsia" w:ascii="仿宋_GB2312" w:hAnsi="仿宋_GB2312" w:eastAsia="仿宋_GB2312" w:cs="仿宋_GB2312"/>
          <w:sz w:val="32"/>
          <w:szCs w:val="32"/>
        </w:rPr>
        <w:t>万元。</w:t>
      </w:r>
    </w:p>
    <w:p w14:paraId="65C28EA5">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14:paraId="681B6FA5">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lang w:eastAsia="zh-CN"/>
        </w:rPr>
        <w:t>民政局</w:t>
      </w:r>
      <w:r>
        <w:rPr>
          <w:rFonts w:hint="eastAsia" w:ascii="仿宋_GB2312" w:hAnsi="仿宋_GB2312" w:eastAsia="仿宋_GB2312" w:cs="仿宋_GB2312"/>
          <w:sz w:val="32"/>
          <w:szCs w:val="32"/>
        </w:rPr>
        <w:t>年度部门预算中支出预算的总体情况。20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年支出预算</w:t>
      </w:r>
      <w:r>
        <w:rPr>
          <w:rFonts w:hint="eastAsia" w:ascii="仿宋_GB2312" w:hAnsi="仿宋_GB2312" w:eastAsia="仿宋_GB2312" w:cs="仿宋_GB2312"/>
          <w:sz w:val="32"/>
          <w:szCs w:val="32"/>
          <w:lang w:val="en-US" w:eastAsia="zh-CN"/>
        </w:rPr>
        <w:t>5880.81</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325.25</w:t>
      </w:r>
      <w:r>
        <w:rPr>
          <w:rFonts w:hint="eastAsia" w:ascii="仿宋_GB2312" w:hAnsi="仿宋_GB2312" w:eastAsia="仿宋_GB2312" w:cs="仿宋_GB2312"/>
          <w:sz w:val="32"/>
          <w:szCs w:val="32"/>
        </w:rPr>
        <w:t>万元，包括人员经费</w:t>
      </w:r>
      <w:r>
        <w:rPr>
          <w:rFonts w:hint="eastAsia" w:ascii="仿宋_GB2312" w:hAnsi="仿宋_GB2312" w:eastAsia="仿宋_GB2312" w:cs="仿宋_GB2312"/>
          <w:sz w:val="32"/>
          <w:szCs w:val="32"/>
          <w:lang w:val="en-US" w:eastAsia="zh-CN"/>
        </w:rPr>
        <w:t>233.51</w:t>
      </w:r>
      <w:r>
        <w:rPr>
          <w:rFonts w:hint="eastAsia" w:ascii="仿宋_GB2312" w:hAnsi="仿宋_GB2312" w:eastAsia="仿宋_GB2312" w:cs="仿宋_GB2312"/>
          <w:sz w:val="32"/>
          <w:szCs w:val="32"/>
        </w:rPr>
        <w:t>万元和日常公用经费</w:t>
      </w:r>
      <w:r>
        <w:rPr>
          <w:rFonts w:hint="eastAsia" w:ascii="仿宋_GB2312" w:hAnsi="仿宋_GB2312" w:eastAsia="仿宋_GB2312" w:cs="仿宋_GB2312"/>
          <w:sz w:val="32"/>
          <w:szCs w:val="32"/>
          <w:lang w:val="en-US" w:eastAsia="zh-CN"/>
        </w:rPr>
        <w:t>91.74</w:t>
      </w:r>
      <w:r>
        <w:rPr>
          <w:rFonts w:hint="eastAsia" w:ascii="仿宋_GB2312" w:hAnsi="仿宋_GB2312" w:eastAsia="仿宋_GB2312" w:cs="仿宋_GB2312"/>
          <w:sz w:val="32"/>
          <w:szCs w:val="32"/>
        </w:rPr>
        <w:t>万元；项目支出</w:t>
      </w:r>
      <w:r>
        <w:rPr>
          <w:rFonts w:hint="eastAsia" w:ascii="仿宋_GB2312" w:hAnsi="仿宋_GB2312" w:eastAsia="仿宋_GB2312" w:cs="仿宋_GB2312"/>
          <w:sz w:val="32"/>
          <w:szCs w:val="32"/>
          <w:lang w:val="en-US" w:eastAsia="zh-CN"/>
        </w:rPr>
        <w:t>5555.56</w:t>
      </w:r>
      <w:r>
        <w:rPr>
          <w:rFonts w:hint="eastAsia" w:ascii="仿宋_GB2312" w:hAnsi="仿宋_GB2312" w:eastAsia="仿宋_GB2312" w:cs="仿宋_GB2312"/>
          <w:sz w:val="32"/>
          <w:szCs w:val="32"/>
        </w:rPr>
        <w:t>万元，主要</w:t>
      </w:r>
      <w:r>
        <w:rPr>
          <w:rFonts w:hint="eastAsia" w:ascii="仿宋_GB2312" w:hAnsi="仿宋_GB2312" w:eastAsia="仿宋_GB2312" w:cs="仿宋_GB2312"/>
          <w:sz w:val="32"/>
          <w:szCs w:val="32"/>
          <w:lang w:eastAsia="zh-CN"/>
        </w:rPr>
        <w:t>包括社会救助、社会福利、民政管理事务等</w:t>
      </w:r>
      <w:r>
        <w:rPr>
          <w:rFonts w:hint="eastAsia" w:ascii="仿宋_GB2312" w:hAnsi="仿宋_GB2312" w:eastAsia="仿宋_GB2312" w:cs="仿宋_GB2312"/>
          <w:sz w:val="32"/>
          <w:szCs w:val="32"/>
        </w:rPr>
        <w:t>专项资金</w:t>
      </w:r>
      <w:r>
        <w:rPr>
          <w:rFonts w:hint="eastAsia" w:ascii="仿宋_GB2312" w:hAnsi="仿宋_GB2312" w:eastAsia="仿宋_GB2312" w:cs="仿宋_GB2312"/>
          <w:sz w:val="32"/>
          <w:szCs w:val="32"/>
          <w:lang w:eastAsia="zh-CN"/>
        </w:rPr>
        <w:t>。</w:t>
      </w:r>
    </w:p>
    <w:p w14:paraId="6645B070">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3、比上年增减情况</w:t>
      </w:r>
    </w:p>
    <w:p w14:paraId="4853C626">
      <w:pPr>
        <w:ind w:firstLine="640" w:firstLineChars="200"/>
        <w:rPr>
          <w:rFonts w:hint="default" w:ascii="仿宋_GB2312" w:hAnsi="仿宋_GB2312" w:eastAsia="仿宋_GB2312" w:cs="仿宋_GB2312"/>
          <w:color w:val="auto"/>
          <w:sz w:val="32"/>
          <w:szCs w:val="32"/>
          <w:lang w:val="en-US"/>
        </w:rPr>
      </w:pP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21</w:t>
      </w:r>
      <w:r>
        <w:rPr>
          <w:rFonts w:hint="eastAsia" w:ascii="仿宋_GB2312" w:hAnsi="仿宋_GB2312" w:eastAsia="仿宋_GB2312" w:cs="仿宋_GB2312"/>
          <w:color w:val="auto"/>
          <w:sz w:val="32"/>
          <w:szCs w:val="32"/>
        </w:rPr>
        <w:t>年预算收支安排</w:t>
      </w:r>
      <w:r>
        <w:rPr>
          <w:rFonts w:hint="eastAsia" w:ascii="仿宋_GB2312" w:hAnsi="仿宋_GB2312" w:eastAsia="仿宋_GB2312" w:cs="仿宋_GB2312"/>
          <w:color w:val="auto"/>
          <w:sz w:val="32"/>
          <w:szCs w:val="32"/>
          <w:lang w:val="en-US" w:eastAsia="zh-CN"/>
        </w:rPr>
        <w:t>5880.81</w:t>
      </w:r>
      <w:r>
        <w:rPr>
          <w:rFonts w:hint="eastAsia" w:ascii="仿宋_GB2312" w:hAnsi="仿宋_GB2312" w:eastAsia="仿宋_GB2312" w:cs="仿宋_GB2312"/>
          <w:color w:val="auto"/>
          <w:sz w:val="32"/>
          <w:szCs w:val="32"/>
        </w:rPr>
        <w:t>万元，较20</w:t>
      </w:r>
      <w:r>
        <w:rPr>
          <w:rFonts w:hint="eastAsia" w:ascii="仿宋_GB2312" w:hAnsi="仿宋_GB2312" w:eastAsia="仿宋_GB2312" w:cs="仿宋_GB2312"/>
          <w:color w:val="auto"/>
          <w:sz w:val="32"/>
          <w:szCs w:val="32"/>
          <w:lang w:val="en-US" w:eastAsia="zh-CN"/>
        </w:rPr>
        <w:t>20</w:t>
      </w:r>
      <w:r>
        <w:rPr>
          <w:rFonts w:hint="eastAsia" w:ascii="仿宋_GB2312" w:hAnsi="仿宋_GB2312" w:eastAsia="仿宋_GB2312" w:cs="仿宋_GB2312"/>
          <w:color w:val="auto"/>
          <w:sz w:val="32"/>
          <w:szCs w:val="32"/>
        </w:rPr>
        <w:t>年预算</w:t>
      </w:r>
      <w:r>
        <w:rPr>
          <w:rFonts w:hint="eastAsia" w:ascii="仿宋_GB2312" w:hAnsi="仿宋_GB2312" w:eastAsia="仿宋_GB2312" w:cs="仿宋_GB2312"/>
          <w:color w:val="auto"/>
          <w:sz w:val="32"/>
          <w:szCs w:val="32"/>
          <w:lang w:val="en-US" w:eastAsia="zh-CN"/>
        </w:rPr>
        <w:t>同比</w:t>
      </w:r>
      <w:r>
        <w:rPr>
          <w:rFonts w:hint="eastAsia" w:ascii="仿宋_GB2312" w:hAnsi="仿宋_GB2312" w:eastAsia="仿宋_GB2312" w:cs="仿宋_GB2312"/>
          <w:color w:val="auto"/>
          <w:sz w:val="32"/>
          <w:szCs w:val="32"/>
          <w:lang w:eastAsia="zh-CN"/>
        </w:rPr>
        <w:t>增加</w:t>
      </w:r>
      <w:r>
        <w:rPr>
          <w:rFonts w:hint="eastAsia" w:ascii="仿宋_GB2312" w:hAnsi="仿宋_GB2312" w:eastAsia="仿宋_GB2312" w:cs="仿宋_GB2312"/>
          <w:color w:val="auto"/>
          <w:sz w:val="32"/>
          <w:szCs w:val="32"/>
          <w:lang w:val="en-US" w:eastAsia="zh-CN"/>
        </w:rPr>
        <w:t>262.28万元</w:t>
      </w:r>
      <w:r>
        <w:rPr>
          <w:rFonts w:hint="eastAsia" w:ascii="仿宋_GB2312" w:hAnsi="仿宋_GB2312" w:eastAsia="仿宋_GB2312" w:cs="仿宋_GB2312"/>
          <w:color w:val="auto"/>
          <w:sz w:val="32"/>
          <w:szCs w:val="32"/>
        </w:rPr>
        <w:t>，其中：</w:t>
      </w:r>
      <w:r>
        <w:rPr>
          <w:rFonts w:hint="eastAsia" w:ascii="仿宋_GB2312" w:hAnsi="仿宋_GB2312" w:eastAsia="仿宋_GB2312" w:cs="仿宋_GB2312"/>
          <w:color w:val="auto"/>
          <w:sz w:val="32"/>
          <w:szCs w:val="32"/>
          <w:lang w:eastAsia="zh-CN"/>
        </w:rPr>
        <w:t>基本</w:t>
      </w:r>
      <w:r>
        <w:rPr>
          <w:rFonts w:hint="eastAsia" w:ascii="仿宋_GB2312" w:hAnsi="仿宋_GB2312" w:eastAsia="仿宋_GB2312" w:cs="仿宋_GB2312"/>
          <w:color w:val="auto"/>
          <w:sz w:val="32"/>
          <w:szCs w:val="32"/>
        </w:rPr>
        <w:t>支出</w:t>
      </w:r>
      <w:r>
        <w:rPr>
          <w:rFonts w:hint="eastAsia" w:ascii="仿宋_GB2312" w:hAnsi="仿宋_GB2312" w:eastAsia="仿宋_GB2312" w:cs="仿宋_GB2312"/>
          <w:color w:val="auto"/>
          <w:sz w:val="32"/>
          <w:szCs w:val="32"/>
          <w:lang w:eastAsia="zh-CN"/>
        </w:rPr>
        <w:t>减少</w:t>
      </w:r>
      <w:r>
        <w:rPr>
          <w:rFonts w:hint="eastAsia" w:ascii="仿宋_GB2312" w:hAnsi="仿宋_GB2312" w:eastAsia="仿宋_GB2312" w:cs="仿宋_GB2312"/>
          <w:color w:val="auto"/>
          <w:sz w:val="32"/>
          <w:szCs w:val="32"/>
          <w:lang w:val="en-US" w:eastAsia="zh-CN"/>
        </w:rPr>
        <w:t>16.65</w:t>
      </w:r>
      <w:r>
        <w:rPr>
          <w:rFonts w:hint="eastAsia" w:ascii="仿宋_GB2312" w:hAnsi="仿宋_GB2312" w:eastAsia="仿宋_GB2312" w:cs="仿宋_GB2312"/>
          <w:color w:val="auto"/>
          <w:sz w:val="32"/>
          <w:szCs w:val="32"/>
        </w:rPr>
        <w:t>万元，主要</w:t>
      </w:r>
      <w:r>
        <w:rPr>
          <w:rFonts w:hint="eastAsia" w:ascii="仿宋_GB2312" w:hAnsi="仿宋_GB2312" w:eastAsia="仿宋_GB2312" w:cs="仿宋_GB2312"/>
          <w:color w:val="auto"/>
          <w:sz w:val="32"/>
          <w:szCs w:val="32"/>
          <w:lang w:eastAsia="zh-CN"/>
        </w:rPr>
        <w:t>原因人员调整，工资减少</w:t>
      </w:r>
      <w:r>
        <w:rPr>
          <w:rFonts w:hint="eastAsia" w:ascii="仿宋_GB2312" w:hAnsi="仿宋_GB2312" w:eastAsia="仿宋_GB2312" w:cs="仿宋_GB2312"/>
          <w:color w:val="auto"/>
          <w:sz w:val="32"/>
          <w:szCs w:val="32"/>
        </w:rPr>
        <w:t>。项目支出</w:t>
      </w:r>
      <w:r>
        <w:rPr>
          <w:rFonts w:hint="eastAsia" w:ascii="仿宋_GB2312" w:hAnsi="仿宋_GB2312" w:eastAsia="仿宋_GB2312" w:cs="仿宋_GB2312"/>
          <w:color w:val="auto"/>
          <w:sz w:val="32"/>
          <w:szCs w:val="32"/>
          <w:lang w:eastAsia="zh-CN"/>
        </w:rPr>
        <w:t>增加</w:t>
      </w:r>
      <w:r>
        <w:rPr>
          <w:rFonts w:hint="eastAsia" w:ascii="仿宋_GB2312" w:hAnsi="仿宋_GB2312" w:eastAsia="仿宋_GB2312" w:cs="仿宋_GB2312"/>
          <w:color w:val="auto"/>
          <w:sz w:val="32"/>
          <w:szCs w:val="32"/>
          <w:lang w:val="en-US" w:eastAsia="zh-CN"/>
        </w:rPr>
        <w:t>278.93</w:t>
      </w:r>
      <w:r>
        <w:rPr>
          <w:rFonts w:hint="eastAsia" w:ascii="仿宋_GB2312" w:hAnsi="仿宋_GB2312" w:eastAsia="仿宋_GB2312" w:cs="仿宋_GB2312"/>
          <w:color w:val="auto"/>
          <w:sz w:val="32"/>
          <w:szCs w:val="32"/>
        </w:rPr>
        <w:t>万元，主要</w:t>
      </w:r>
      <w:r>
        <w:rPr>
          <w:rFonts w:hint="eastAsia" w:ascii="仿宋_GB2312" w:hAnsi="仿宋_GB2312" w:eastAsia="仿宋_GB2312" w:cs="仿宋_GB2312"/>
          <w:color w:val="auto"/>
          <w:sz w:val="32"/>
          <w:szCs w:val="32"/>
          <w:lang w:eastAsia="zh-CN"/>
        </w:rPr>
        <w:t>为社会救助困难群众</w:t>
      </w:r>
      <w:r>
        <w:rPr>
          <w:rFonts w:hint="eastAsia" w:ascii="仿宋_GB2312" w:hAnsi="仿宋_GB2312" w:eastAsia="仿宋_GB2312" w:cs="仿宋_GB2312"/>
          <w:color w:val="auto"/>
          <w:sz w:val="32"/>
          <w:szCs w:val="32"/>
          <w:lang w:val="en-US" w:eastAsia="zh-CN"/>
        </w:rPr>
        <w:t>基本生活保障支出增加。</w:t>
      </w:r>
    </w:p>
    <w:p w14:paraId="4CF9D750">
      <w:pPr>
        <w:autoSpaceDE w:val="0"/>
        <w:autoSpaceDN w:val="0"/>
        <w:adjustRightInd w:val="0"/>
        <w:ind w:left="198" w:firstLine="643" w:firstLineChars="200"/>
        <w:jc w:val="left"/>
        <w:rPr>
          <w:rFonts w:hint="eastAsia" w:ascii="黑体" w:hAnsi="黑体" w:eastAsia="黑体" w:cs="黑体"/>
          <w:b/>
          <w:bCs/>
          <w:sz w:val="32"/>
          <w:szCs w:val="32"/>
        </w:rPr>
      </w:pPr>
      <w:r>
        <w:rPr>
          <w:rFonts w:hint="eastAsia" w:ascii="黑体" w:hAnsi="黑体" w:eastAsia="黑体" w:cs="黑体"/>
          <w:b/>
          <w:bCs/>
          <w:sz w:val="32"/>
          <w:szCs w:val="32"/>
        </w:rPr>
        <w:t>三、机关运行经费安排情况</w:t>
      </w:r>
    </w:p>
    <w:p w14:paraId="068FEB0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机关运行经费共计安排</w:t>
      </w:r>
      <w:r>
        <w:rPr>
          <w:rFonts w:hint="eastAsia" w:ascii="仿宋_GB2312" w:hAnsi="仿宋_GB2312" w:eastAsia="仿宋_GB2312" w:cs="仿宋_GB2312"/>
          <w:sz w:val="32"/>
          <w:szCs w:val="32"/>
          <w:lang w:val="en-US" w:eastAsia="zh-CN"/>
        </w:rPr>
        <w:t>91.74</w:t>
      </w:r>
      <w:r>
        <w:rPr>
          <w:rFonts w:hint="eastAsia" w:ascii="仿宋_GB2312" w:hAnsi="仿宋_GB2312" w:eastAsia="仿宋_GB2312" w:cs="仿宋_GB2312"/>
          <w:sz w:val="32"/>
          <w:szCs w:val="32"/>
        </w:rPr>
        <w:t>万元，主要用于日常维修、办公用房水电费、办公用房取暖费、</w:t>
      </w:r>
      <w:r>
        <w:rPr>
          <w:rFonts w:hint="eastAsia" w:ascii="仿宋_GB2312" w:hAnsi="仿宋_GB2312" w:eastAsia="仿宋_GB2312" w:cs="仿宋_GB2312"/>
          <w:sz w:val="32"/>
          <w:szCs w:val="32"/>
          <w:lang w:eastAsia="zh-CN"/>
        </w:rPr>
        <w:t>差旅费、公务移动通讯费用补贴、公务交通补贴、政府购买服务劳务费</w:t>
      </w:r>
      <w:r>
        <w:rPr>
          <w:rFonts w:hint="eastAsia" w:ascii="仿宋_GB2312" w:hAnsi="仿宋_GB2312" w:eastAsia="仿宋_GB2312" w:cs="仿宋_GB2312"/>
          <w:sz w:val="32"/>
          <w:szCs w:val="32"/>
        </w:rPr>
        <w:t>等日常运行支出。</w:t>
      </w:r>
    </w:p>
    <w:p w14:paraId="7B3076FA">
      <w:pPr>
        <w:autoSpaceDE w:val="0"/>
        <w:autoSpaceDN w:val="0"/>
        <w:adjustRightInd w:val="0"/>
        <w:ind w:left="198" w:firstLine="643" w:firstLineChars="200"/>
        <w:jc w:val="left"/>
        <w:rPr>
          <w:rFonts w:hint="eastAsia" w:ascii="黑体" w:hAnsi="黑体" w:eastAsia="黑体" w:cs="黑体"/>
          <w:b/>
          <w:bCs/>
          <w:sz w:val="32"/>
          <w:szCs w:val="32"/>
        </w:rPr>
      </w:pPr>
      <w:r>
        <w:rPr>
          <w:rFonts w:hint="eastAsia" w:ascii="黑体" w:hAnsi="黑体" w:eastAsia="黑体" w:cs="黑体"/>
          <w:b/>
          <w:bCs/>
          <w:sz w:val="32"/>
          <w:szCs w:val="32"/>
        </w:rPr>
        <w:t>四、财政拨款“三公”经费预算情况及增减变化原因</w:t>
      </w:r>
    </w:p>
    <w:p w14:paraId="64554DD5">
      <w:pPr>
        <w:ind w:firstLine="640" w:firstLineChars="200"/>
        <w:rPr>
          <w:rFonts w:hint="eastAsia" w:ascii="仿宋_GB2312" w:hAnsi="仿宋_GB2312" w:eastAsia="仿宋_GB2312" w:cs="仿宋_GB2312"/>
          <w:color w:val="FF0000"/>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财政拨款“三公”经费预算安排</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万元，其中因公出国（境）费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，与上年持平</w:t>
      </w:r>
      <w:r>
        <w:rPr>
          <w:rFonts w:hint="eastAsia" w:ascii="仿宋_GB2312" w:hAnsi="仿宋_GB2312" w:eastAsia="仿宋_GB2312" w:cs="仿宋_GB2312"/>
          <w:sz w:val="32"/>
          <w:szCs w:val="32"/>
        </w:rPr>
        <w:t>；公务用车购置及运维费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万元（其中：公务用车购置费为0万元，</w:t>
      </w:r>
      <w:r>
        <w:rPr>
          <w:rFonts w:hint="eastAsia" w:ascii="仿宋_GB2312" w:hAnsi="仿宋_GB2312" w:eastAsia="仿宋_GB2312" w:cs="仿宋_GB2312"/>
          <w:sz w:val="32"/>
          <w:szCs w:val="32"/>
          <w:lang w:eastAsia="zh-CN"/>
        </w:rPr>
        <w:t>与上年持平；</w:t>
      </w:r>
      <w:r>
        <w:rPr>
          <w:rFonts w:hint="eastAsia" w:ascii="仿宋_GB2312" w:hAnsi="仿宋_GB2312" w:eastAsia="仿宋_GB2312" w:cs="仿宋_GB2312"/>
          <w:sz w:val="32"/>
          <w:szCs w:val="32"/>
        </w:rPr>
        <w:t>公务用车运维费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，同比减少</w:t>
      </w:r>
      <w:r>
        <w:rPr>
          <w:rFonts w:hint="eastAsia" w:ascii="仿宋_GB2312" w:hAnsi="仿宋_GB2312" w:eastAsia="仿宋_GB2312" w:cs="仿宋_GB2312"/>
          <w:sz w:val="32"/>
          <w:szCs w:val="32"/>
          <w:lang w:val="en-US" w:eastAsia="zh-CN"/>
        </w:rPr>
        <w:t>1.4万元，原因是根据实际执行情况，公务用车运行维护费</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)；公务接待费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，与上年持平</w:t>
      </w:r>
      <w:r>
        <w:rPr>
          <w:rFonts w:hint="eastAsia" w:ascii="仿宋_GB2312" w:hAnsi="仿宋_GB2312" w:eastAsia="仿宋_GB2312" w:cs="仿宋_GB2312"/>
          <w:sz w:val="32"/>
          <w:szCs w:val="32"/>
        </w:rPr>
        <w:t>。与20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年相比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2021年“三公”经费同比</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1.4万元</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减少的主要</w:t>
      </w:r>
      <w:r>
        <w:rPr>
          <w:rFonts w:hint="eastAsia" w:ascii="仿宋_GB2312" w:hAnsi="仿宋_GB2312" w:eastAsia="仿宋_GB2312" w:cs="仿宋_GB2312"/>
          <w:sz w:val="32"/>
          <w:szCs w:val="32"/>
        </w:rPr>
        <w:t>原因是：根据实际执行情况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公务用车运行维护费</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1.4万元。</w:t>
      </w:r>
    </w:p>
    <w:p w14:paraId="6A819E58">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ascii="黑体" w:hAnsi="黑体" w:eastAsia="黑体" w:cs="黑体"/>
          <w:b/>
          <w:bCs/>
          <w:sz w:val="32"/>
          <w:szCs w:val="32"/>
        </w:rPr>
      </w:pPr>
      <w:r>
        <w:rPr>
          <w:rFonts w:hint="eastAsia" w:ascii="黑体" w:hAnsi="黑体" w:eastAsia="黑体" w:cs="黑体"/>
          <w:b/>
          <w:bCs/>
          <w:sz w:val="32"/>
          <w:szCs w:val="32"/>
          <w:lang w:eastAsia="zh-CN"/>
        </w:rPr>
        <w:t>五、</w:t>
      </w:r>
      <w:r>
        <w:rPr>
          <w:rFonts w:hint="eastAsia" w:ascii="黑体" w:hAnsi="黑体" w:eastAsia="黑体" w:cs="黑体"/>
          <w:b/>
          <w:bCs/>
          <w:sz w:val="32"/>
          <w:szCs w:val="32"/>
        </w:rPr>
        <w:t>绩效预算信息</w:t>
      </w:r>
    </w:p>
    <w:p w14:paraId="1D45864F">
      <w:pPr>
        <w:ind w:firstLine="643" w:firstLineChars="200"/>
        <w:jc w:val="left"/>
        <w:rPr>
          <w:rFonts w:hint="eastAsia" w:ascii="楷体_GB2312" w:hAnsi="楷体_GB2312" w:eastAsia="楷体_GB2312" w:cs="楷体_GB2312"/>
          <w:b/>
          <w:bCs w:val="0"/>
          <w:sz w:val="32"/>
          <w:szCs w:val="32"/>
        </w:rPr>
      </w:pPr>
      <w:r>
        <w:rPr>
          <w:rFonts w:hint="eastAsia" w:ascii="楷体_GB2312" w:hAnsi="楷体_GB2312" w:eastAsia="楷体_GB2312" w:cs="楷体_GB2312"/>
          <w:b/>
          <w:bCs w:val="0"/>
          <w:sz w:val="32"/>
          <w:szCs w:val="32"/>
        </w:rPr>
        <w:t>第一部分  部门整体绩效目标</w:t>
      </w:r>
    </w:p>
    <w:p w14:paraId="18395DB8">
      <w:pPr>
        <w:ind w:firstLine="643" w:firstLineChars="200"/>
        <w:jc w:val="left"/>
        <w:rPr>
          <w:rFonts w:hint="eastAsia" w:ascii="仿宋_GB2312" w:hAnsi="仿宋_GB2312" w:eastAsia="仿宋_GB2312" w:cs="仿宋_GB2312"/>
          <w:b/>
          <w:bCs w:val="0"/>
          <w:sz w:val="32"/>
          <w:szCs w:val="32"/>
        </w:rPr>
      </w:pPr>
      <w:bookmarkStart w:id="0" w:name="_Toc471398463"/>
      <w:r>
        <w:rPr>
          <w:rFonts w:hint="eastAsia" w:ascii="仿宋_GB2312" w:hAnsi="仿宋_GB2312" w:eastAsia="仿宋_GB2312" w:cs="仿宋_GB2312"/>
          <w:b/>
          <w:bCs w:val="0"/>
          <w:sz w:val="32"/>
          <w:szCs w:val="32"/>
          <w:lang w:eastAsia="zh-CN"/>
        </w:rPr>
        <w:t>（一）</w:t>
      </w:r>
      <w:r>
        <w:rPr>
          <w:rFonts w:hint="eastAsia" w:ascii="仿宋_GB2312" w:hAnsi="仿宋_GB2312" w:eastAsia="仿宋_GB2312" w:cs="仿宋_GB2312"/>
          <w:b/>
          <w:bCs w:val="0"/>
          <w:sz w:val="32"/>
          <w:szCs w:val="32"/>
        </w:rPr>
        <w:t>总体绩效目标：</w:t>
      </w:r>
    </w:p>
    <w:p w14:paraId="39D81CF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贯彻落实民政工作相关政策，圆满完成国家、省、市民政部门和县委、县政府要求的各项工作任务，结合我县“生态强县、大美赞皇”发展战略，围绕保障和改善民生这一根本目的，深入学习贯彻习近平新时代中国特色社会主义思想，强化宗旨意识，锤炼一流民政队伍，进一步健全和巩固社会救助体系，切实保障困难群众的基本生活，加快养老服务体系建设，持续推进基层社会治理创新，不断引导社会组织健康发展，持续提高专项社会事务管理能力，全面提升儿童福利保障水平，加快发展慈善事业、社会工作和志愿服务，抓牢重大风险防控工作，持之以恒提升民政综合能力，确保全县民政事业健康有序发展。</w:t>
      </w:r>
    </w:p>
    <w:p w14:paraId="5DE4725A">
      <w:pPr>
        <w:spacing w:line="500" w:lineRule="exact"/>
        <w:ind w:firstLine="560"/>
        <w:rPr>
          <w:rFonts w:hint="eastAsia" w:ascii="楷体_GB2312" w:hAnsi="楷体_GB2312" w:eastAsia="楷体_GB2312" w:cs="楷体_GB2312"/>
          <w:b/>
          <w:sz w:val="32"/>
          <w:szCs w:val="32"/>
        </w:rPr>
      </w:pPr>
      <w:r>
        <w:rPr>
          <w:rFonts w:hint="eastAsia" w:ascii="楷体_GB2312" w:hAnsi="楷体_GB2312" w:eastAsia="楷体_GB2312" w:cs="楷体_GB2312"/>
          <w:b/>
          <w:sz w:val="32"/>
          <w:szCs w:val="32"/>
        </w:rPr>
        <w:t>（二）分项绩效目标</w:t>
      </w:r>
    </w:p>
    <w:p w14:paraId="1D05AF2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1、</w:t>
      </w:r>
      <w:r>
        <w:rPr>
          <w:rFonts w:hint="eastAsia" w:ascii="仿宋_GB2312" w:hAnsi="仿宋_GB2312" w:eastAsia="仿宋_GB2312" w:cs="仿宋_GB2312"/>
          <w:b/>
          <w:bCs/>
          <w:sz w:val="32"/>
        </w:rPr>
        <w:t>困难群众基本生活保障</w:t>
      </w:r>
    </w:p>
    <w:p w14:paraId="48BEE96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绩效目标：完善城乡社会救助制度，实施分类救助，应保尽保,动态管理。</w:t>
      </w:r>
    </w:p>
    <w:p w14:paraId="7A981E7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绩效指标：符合低保条件的城乡低保、特困、孤儿保障率达到100%。救助资金及时足额救助。确保集中供养机构正常运转。</w:t>
      </w:r>
    </w:p>
    <w:p w14:paraId="4365C39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2、</w:t>
      </w:r>
      <w:r>
        <w:rPr>
          <w:rFonts w:hint="eastAsia" w:ascii="仿宋_GB2312" w:hAnsi="仿宋_GB2312" w:eastAsia="仿宋_GB2312" w:cs="仿宋_GB2312"/>
          <w:b/>
          <w:bCs/>
          <w:sz w:val="32"/>
        </w:rPr>
        <w:t>养老服务体系建设</w:t>
      </w:r>
    </w:p>
    <w:p w14:paraId="1894232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绩效目标：全面建成以居家为基础、社区为依托、机构为支撑，功能完善、规模适度、覆盖城乡的养老服务体系，实现我县老人老有所养，老有所依，老有所乐，老有所为的目标。</w:t>
      </w:r>
    </w:p>
    <w:p w14:paraId="720FF0F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绩效指标：居家养老服务中心、养老机构一次性建设和运营奖补率达到100%，高龄老人生活补贴及时发放到位。服务对象满意度提高。</w:t>
      </w:r>
    </w:p>
    <w:p w14:paraId="429FE1C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3、</w:t>
      </w:r>
      <w:r>
        <w:rPr>
          <w:rFonts w:hint="eastAsia" w:ascii="仿宋_GB2312" w:hAnsi="仿宋_GB2312" w:eastAsia="仿宋_GB2312" w:cs="仿宋_GB2312"/>
          <w:b/>
          <w:bCs/>
          <w:sz w:val="32"/>
        </w:rPr>
        <w:t>福利和慈善事业</w:t>
      </w:r>
    </w:p>
    <w:p w14:paraId="079B389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绩效目标：切实保障福利企业残疾职工基本权益，为残障人提供优质矫形器。</w:t>
      </w:r>
    </w:p>
    <w:p w14:paraId="680A85C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绩效指标：残疾人生活补贴、护理补贴发放率达到100%，福利企业认定率达到100%。</w:t>
      </w:r>
    </w:p>
    <w:p w14:paraId="1333C11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3" w:firstLineChars="20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4、</w:t>
      </w:r>
      <w:r>
        <w:rPr>
          <w:rFonts w:hint="eastAsia" w:ascii="仿宋_GB2312" w:hAnsi="仿宋_GB2312" w:eastAsia="仿宋_GB2312" w:cs="仿宋_GB2312"/>
          <w:b/>
          <w:bCs/>
          <w:sz w:val="32"/>
        </w:rPr>
        <w:t>殡葬服务</w:t>
      </w:r>
    </w:p>
    <w:p w14:paraId="0BD6431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殡葬设施和设备现代、节能、节地、环保，能够满足群众需求，改善生态环境；惠民殡葬政策普及全县特殊困难群体；生态安葬形式逐步提高；群众办理丧事文明节俭；全县使用统一规范的火化证和骨灰安放证。</w:t>
      </w:r>
    </w:p>
    <w:p w14:paraId="2F66030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绩效指标：殡葬设备环保更新率达到大于30%，火化率逐年提高。</w:t>
      </w:r>
    </w:p>
    <w:p w14:paraId="2E01CA2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5、</w:t>
      </w:r>
      <w:r>
        <w:rPr>
          <w:rFonts w:hint="eastAsia" w:ascii="仿宋_GB2312" w:hAnsi="仿宋_GB2312" w:eastAsia="仿宋_GB2312" w:cs="仿宋_GB2312"/>
          <w:b/>
          <w:bCs/>
          <w:sz w:val="32"/>
        </w:rPr>
        <w:t>社会组织管理</w:t>
      </w:r>
    </w:p>
    <w:p w14:paraId="1919AA5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绩效目标：推进全县社会组织健康发展，提高社会组织的社会公信力，增强社会组织服务社会的能力。</w:t>
      </w:r>
    </w:p>
    <w:p w14:paraId="769E82B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绩效指标：社会组织备案登记、年检完成率达到96%。</w:t>
      </w:r>
    </w:p>
    <w:p w14:paraId="4792973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6、</w:t>
      </w:r>
      <w:r>
        <w:rPr>
          <w:rFonts w:hint="eastAsia" w:ascii="仿宋_GB2312" w:hAnsi="仿宋_GB2312" w:eastAsia="仿宋_GB2312" w:cs="仿宋_GB2312"/>
          <w:b/>
          <w:bCs/>
          <w:sz w:val="32"/>
        </w:rPr>
        <w:t>社会事务管理</w:t>
      </w:r>
    </w:p>
    <w:p w14:paraId="47A8834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绩效目标：优化空间布局，为城镇化建设助航；促进边界地区的平安和和谐发展；为社会提供方便快捷的地名公共服务。提高登记质量，规范婚姻登记、收养登记业务。</w:t>
      </w:r>
    </w:p>
    <w:p w14:paraId="58AF96E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绩效指标：行政区划调整风险评估率90%、行政区域界线联检完成率达到90%，婚姻、收养登记合格率100%。</w:t>
      </w:r>
    </w:p>
    <w:p w14:paraId="28A4901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7、</w:t>
      </w:r>
      <w:r>
        <w:rPr>
          <w:rFonts w:hint="eastAsia" w:ascii="仿宋_GB2312" w:hAnsi="仿宋_GB2312" w:eastAsia="仿宋_GB2312" w:cs="仿宋_GB2312"/>
          <w:b/>
          <w:bCs/>
          <w:sz w:val="32"/>
        </w:rPr>
        <w:t>基层政权和社区建设</w:t>
      </w:r>
    </w:p>
    <w:p w14:paraId="146CDE1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建立健全城乡基层群众自治组织，在村（居）民委员会实行“四个民主”；按照“四有一创”标准开展城市社区建设，按照农村社区建设实验全覆盖创建标准开展农村社区建设，推进村委会改居委会工作。</w:t>
      </w:r>
    </w:p>
    <w:p w14:paraId="630B147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绩效指标：村民委员会换届选举高于上届选举水平，农村社区建设试点单位试点情况大于90%。</w:t>
      </w:r>
    </w:p>
    <w:p w14:paraId="0F5FC4F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8、</w:t>
      </w:r>
      <w:r>
        <w:rPr>
          <w:rFonts w:hint="eastAsia" w:ascii="仿宋_GB2312" w:hAnsi="仿宋_GB2312" w:eastAsia="仿宋_GB2312" w:cs="仿宋_GB2312"/>
          <w:b/>
          <w:bCs/>
          <w:sz w:val="32"/>
        </w:rPr>
        <w:t>社会工作人才队伍建设</w:t>
      </w:r>
    </w:p>
    <w:p w14:paraId="38C2B0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绩效目标：以人才培养为基础，以人才使用为根本，以建立健全人才评价和激励机制为保障，逐步实现社会工作专业化、职业化。</w:t>
      </w:r>
    </w:p>
    <w:p w14:paraId="2FFBBA6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绩效指标：社会工作专业人才登记、社会工作专业人才培养计划完成率大于90%。</w:t>
      </w:r>
    </w:p>
    <w:p w14:paraId="7E6CE37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9、</w:t>
      </w:r>
      <w:r>
        <w:rPr>
          <w:rFonts w:hint="eastAsia" w:ascii="仿宋_GB2312" w:hAnsi="仿宋_GB2312" w:eastAsia="仿宋_GB2312" w:cs="仿宋_GB2312"/>
          <w:b/>
          <w:bCs/>
          <w:sz w:val="32"/>
        </w:rPr>
        <w:t>综合业务管理</w:t>
      </w:r>
    </w:p>
    <w:p w14:paraId="1FA4341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绩效目标：建立和维护县民政系统政务公开平台，推进民政政府信息公开、政务公开；搞好群众来信来访工作，杜绝群体上访事件。促进贫困地区的社会经济发展,人民生活水平得到提高。</w:t>
      </w:r>
    </w:p>
    <w:p w14:paraId="7F19FCB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绩效指标：综合业务管理工作完成率达到100%</w:t>
      </w:r>
    </w:p>
    <w:p w14:paraId="398D651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10、</w:t>
      </w:r>
      <w:r>
        <w:rPr>
          <w:rFonts w:hint="eastAsia" w:ascii="仿宋_GB2312" w:hAnsi="仿宋_GB2312" w:eastAsia="仿宋_GB2312" w:cs="仿宋_GB2312"/>
          <w:b/>
          <w:bCs/>
          <w:sz w:val="32"/>
        </w:rPr>
        <w:t>综合事务管理</w:t>
      </w:r>
    </w:p>
    <w:p w14:paraId="61CBFB4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绩效目标：民政干部队伍素质有所提高；民政行业管理服务的专业化、科学化水平进一步提升。做好现有网站、系统、设备的维护、升级，对新建信息化项目进行科学规划和高效实施。</w:t>
      </w:r>
    </w:p>
    <w:p w14:paraId="6994328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jc w:val="left"/>
        <w:rPr>
          <w:rFonts w:hint="eastAsia" w:ascii="仿宋_GB2312" w:hAnsi="仿宋_GB2312" w:eastAsia="仿宋_GB2312" w:cs="仿宋_GB2312"/>
          <w:sz w:val="32"/>
        </w:rPr>
      </w:pPr>
      <w:r>
        <w:rPr>
          <w:rFonts w:hint="eastAsia" w:ascii="仿宋_GB2312" w:hAnsi="仿宋_GB2312" w:eastAsia="仿宋_GB2312" w:cs="仿宋_GB2312"/>
          <w:sz w:val="32"/>
        </w:rPr>
        <w:t>绩效指标：综合事务管理工作完成率达到100%</w:t>
      </w:r>
    </w:p>
    <w:p w14:paraId="2F2541AA">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3" w:firstLineChars="200"/>
        <w:jc w:val="left"/>
        <w:textAlignment w:val="auto"/>
        <w:rPr>
          <w:rFonts w:hint="eastAsia" w:ascii="楷体_GB2312" w:hAnsi="楷体_GB2312" w:eastAsia="楷体_GB2312" w:cs="楷体_GB2312"/>
          <w:b/>
          <w:sz w:val="32"/>
          <w:szCs w:val="32"/>
        </w:rPr>
      </w:pPr>
      <w:r>
        <w:rPr>
          <w:rFonts w:hint="eastAsia" w:ascii="楷体_GB2312" w:hAnsi="楷体_GB2312" w:eastAsia="楷体_GB2312" w:cs="楷体_GB2312"/>
          <w:b/>
          <w:sz w:val="32"/>
          <w:szCs w:val="32"/>
          <w:lang w:eastAsia="zh-CN"/>
        </w:rPr>
        <w:t>（三）</w:t>
      </w:r>
      <w:r>
        <w:rPr>
          <w:rFonts w:hint="eastAsia" w:ascii="楷体_GB2312" w:hAnsi="楷体_GB2312" w:eastAsia="楷体_GB2312" w:cs="楷体_GB2312"/>
          <w:b/>
          <w:sz w:val="32"/>
          <w:szCs w:val="32"/>
        </w:rPr>
        <w:t>工作保障措施</w:t>
      </w:r>
    </w:p>
    <w:p w14:paraId="5F68CD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仿宋_GB2312" w:hAnsi="仿宋_GB2312" w:eastAsia="仿宋_GB2312" w:cs="仿宋_GB2312"/>
          <w:sz w:val="32"/>
        </w:rPr>
      </w:pPr>
      <w:r>
        <w:rPr>
          <w:rFonts w:hint="eastAsia" w:ascii="仿宋_GB2312" w:hAnsi="仿宋_GB2312" w:eastAsia="仿宋_GB2312" w:cs="仿宋_GB2312"/>
          <w:sz w:val="32"/>
        </w:rPr>
        <w:t>完善制度建设。制定扶贫专项资金管理办法，建立规范的财务保障制度，为全年预算绩效目标的实现奠定基础。</w:t>
      </w:r>
    </w:p>
    <w:p w14:paraId="321C315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仿宋_GB2312" w:hAnsi="仿宋_GB2312" w:eastAsia="仿宋_GB2312" w:cs="仿宋_GB2312"/>
          <w:sz w:val="32"/>
        </w:rPr>
      </w:pPr>
      <w:r>
        <w:rPr>
          <w:rFonts w:hint="eastAsia" w:ascii="仿宋_GB2312" w:hAnsi="仿宋_GB2312" w:eastAsia="仿宋_GB2312" w:cs="仿宋_GB2312"/>
          <w:sz w:val="32"/>
        </w:rPr>
        <w:t>加强支出管理。优化支出结构编细编实预算、加快履行政府采购手续等多种措施，确保财政资金支出进度达标。</w:t>
      </w:r>
    </w:p>
    <w:p w14:paraId="6619827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仿宋_GB2312" w:hAnsi="仿宋_GB2312" w:eastAsia="仿宋_GB2312" w:cs="仿宋_GB2312"/>
          <w:sz w:val="32"/>
        </w:rPr>
      </w:pPr>
      <w:r>
        <w:rPr>
          <w:rFonts w:hint="eastAsia" w:ascii="仿宋_GB2312" w:hAnsi="仿宋_GB2312" w:eastAsia="仿宋_GB2312" w:cs="仿宋_GB2312"/>
          <w:sz w:val="32"/>
        </w:rPr>
        <w:t>加强绩效运行监控，做好绩效自评。按要求开展绩效运行监控并自评，对发现的问题及时整改，提高财政资金使用效益。</w:t>
      </w:r>
    </w:p>
    <w:p w14:paraId="5A96A6B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仿宋_GB2312" w:hAnsi="仿宋_GB2312" w:eastAsia="仿宋_GB2312" w:cs="仿宋_GB2312"/>
          <w:sz w:val="32"/>
        </w:rPr>
      </w:pPr>
      <w:r>
        <w:rPr>
          <w:rFonts w:hint="eastAsia" w:ascii="仿宋_GB2312" w:hAnsi="仿宋_GB2312" w:eastAsia="仿宋_GB2312" w:cs="仿宋_GB2312"/>
          <w:sz w:val="32"/>
        </w:rPr>
        <w:t>规范财务管理。进一步完善我局财务管理制度，严格各项开支审批程序，加强单位固定资产登记、使用和报废处置管理。</w:t>
      </w:r>
    </w:p>
    <w:p w14:paraId="1B6B810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仿宋_GB2312" w:hAnsi="仿宋_GB2312" w:eastAsia="仿宋_GB2312" w:cs="仿宋_GB2312"/>
          <w:sz w:val="32"/>
        </w:rPr>
      </w:pPr>
      <w:r>
        <w:rPr>
          <w:rFonts w:hint="eastAsia" w:ascii="仿宋_GB2312" w:hAnsi="仿宋_GB2312" w:eastAsia="仿宋_GB2312" w:cs="仿宋_GB2312"/>
          <w:sz w:val="32"/>
        </w:rPr>
        <w:t>加强内部监督。对会计资料进行内部审计，并配合做好审计、财政监督等外部监督工作，确保财政资金安全有效。</w:t>
      </w:r>
    </w:p>
    <w:p w14:paraId="0F6913D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仿宋_GB2312" w:hAnsi="仿宋_GB2312" w:eastAsia="仿宋_GB2312" w:cs="仿宋_GB2312"/>
          <w:sz w:val="32"/>
        </w:rPr>
      </w:pPr>
      <w:r>
        <w:rPr>
          <w:rFonts w:hint="eastAsia" w:ascii="仿宋_GB2312" w:hAnsi="仿宋_GB2312" w:eastAsia="仿宋_GB2312" w:cs="仿宋_GB2312"/>
          <w:sz w:val="32"/>
        </w:rPr>
        <w:t>加强宣传培训调研等。加强财务人员培训，提高财务管理素质，加强调研，提出提高资金使用效益的意见建议。</w:t>
      </w:r>
    </w:p>
    <w:p w14:paraId="0775E19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hint="eastAsia" w:ascii="仿宋_GB2312" w:hAnsi="仿宋_GB2312" w:eastAsia="仿宋_GB2312" w:cs="仿宋_GB2312"/>
          <w:b/>
          <w:sz w:val="32"/>
          <w:szCs w:val="32"/>
          <w:lang w:eastAsia="zh-CN"/>
        </w:rPr>
      </w:pPr>
      <w:r>
        <w:rPr>
          <w:rFonts w:hint="eastAsia" w:ascii="仿宋_GB2312" w:hAnsi="仿宋_GB2312" w:eastAsia="仿宋_GB2312" w:cs="仿宋_GB2312"/>
          <w:sz w:val="32"/>
        </w:rPr>
        <w:t>落实规定抓源头，廉政建设出成效。</w:t>
      </w:r>
      <w:r>
        <w:rPr>
          <w:rFonts w:hint="eastAsia" w:ascii="仿宋_GB2312" w:hAnsi="仿宋_GB2312" w:eastAsia="仿宋_GB2312" w:cs="仿宋_GB2312"/>
          <w:color w:val="000000"/>
          <w:sz w:val="32"/>
        </w:rPr>
        <w:t>严格执行廉洁自律的各项规定，认真学习贯彻执行</w:t>
      </w:r>
      <w:r>
        <w:rPr>
          <w:rStyle w:val="19"/>
          <w:rFonts w:hint="eastAsia" w:ascii="仿宋_GB2312" w:hAnsi="仿宋_GB2312" w:eastAsia="仿宋_GB2312" w:cs="仿宋_GB2312"/>
          <w:b w:val="0"/>
          <w:color w:val="333333"/>
          <w:sz w:val="32"/>
        </w:rPr>
        <w:t>《中国共产党廉洁自律准则</w:t>
      </w:r>
      <w:r>
        <w:rPr>
          <w:rFonts w:hint="eastAsia" w:ascii="仿宋_GB2312" w:hAnsi="仿宋_GB2312" w:eastAsia="仿宋_GB2312" w:cs="仿宋_GB2312"/>
          <w:color w:val="000000"/>
          <w:sz w:val="32"/>
        </w:rPr>
        <w:t>》、《</w:t>
      </w:r>
      <w:r>
        <w:rPr>
          <w:rStyle w:val="19"/>
          <w:rFonts w:hint="eastAsia" w:ascii="仿宋_GB2312" w:hAnsi="仿宋_GB2312" w:eastAsia="仿宋_GB2312" w:cs="仿宋_GB2312"/>
          <w:b w:val="0"/>
          <w:color w:val="333333"/>
          <w:sz w:val="32"/>
        </w:rPr>
        <w:t>中国共产党纪律处分条例</w:t>
      </w:r>
      <w:r>
        <w:rPr>
          <w:rFonts w:hint="eastAsia" w:ascii="仿宋_GB2312" w:hAnsi="仿宋_GB2312" w:eastAsia="仿宋_GB2312" w:cs="仿宋_GB2312"/>
          <w:color w:val="000000"/>
          <w:sz w:val="32"/>
        </w:rPr>
        <w:t>》，落实党风廉政建设责任制，全面遵守</w:t>
      </w:r>
      <w:r>
        <w:rPr>
          <w:rFonts w:hint="eastAsia" w:ascii="仿宋_GB2312" w:hAnsi="仿宋_GB2312" w:eastAsia="仿宋_GB2312" w:cs="仿宋_GB2312"/>
          <w:color w:val="000000"/>
          <w:sz w:val="32"/>
          <w:lang w:eastAsia="zh-CN"/>
        </w:rPr>
        <w:t>八项规定</w:t>
      </w:r>
      <w:r>
        <w:rPr>
          <w:rFonts w:hint="eastAsia" w:ascii="仿宋_GB2312" w:hAnsi="仿宋_GB2312" w:eastAsia="仿宋_GB2312" w:cs="仿宋_GB2312"/>
          <w:color w:val="000000"/>
          <w:sz w:val="32"/>
        </w:rPr>
        <w:t>。</w:t>
      </w:r>
    </w:p>
    <w:p w14:paraId="76C3B8BA">
      <w:pPr>
        <w:ind w:firstLine="723" w:firstLineChars="200"/>
        <w:jc w:val="left"/>
        <w:outlineLvl w:val="1"/>
        <w:rPr>
          <w:rFonts w:hint="eastAsia" w:ascii="黑体" w:hAnsi="黑体" w:eastAsia="黑体" w:cs="黑体"/>
          <w:b/>
          <w:sz w:val="36"/>
          <w:szCs w:val="36"/>
        </w:rPr>
      </w:pPr>
      <w:r>
        <w:rPr>
          <w:rFonts w:hint="eastAsia" w:ascii="黑体" w:hAnsi="黑体" w:eastAsia="黑体" w:cs="黑体"/>
          <w:b/>
          <w:sz w:val="36"/>
          <w:szCs w:val="36"/>
        </w:rPr>
        <w:t>第二部分 预算项目绩效目标</w:t>
      </w:r>
    </w:p>
    <w:p w14:paraId="4C601432">
      <w:pPr>
        <w:ind w:firstLine="562" w:firstLineChars="200"/>
        <w:jc w:val="left"/>
        <w:outlineLvl w:val="3"/>
        <w:rPr>
          <w:rFonts w:hint="eastAsia" w:ascii="仿宋_GB2312" w:hAnsi="仿宋_GB2312" w:eastAsia="仿宋_GB2312" w:cs="仿宋_GB2312"/>
          <w:b/>
          <w:sz w:val="28"/>
        </w:rPr>
      </w:pPr>
      <w:bookmarkStart w:id="1" w:name="_Toc63179426"/>
      <w:r>
        <w:rPr>
          <w:rFonts w:hint="eastAsia" w:ascii="仿宋_GB2312" w:hAnsi="仿宋_GB2312" w:eastAsia="仿宋_GB2312" w:cs="仿宋_GB2312"/>
          <w:b/>
          <w:sz w:val="28"/>
        </w:rPr>
        <w:t>1.2021年县级福彩公益金社会公益性支出（县安排）绩效目标表</w:t>
      </w:r>
      <w:bookmarkEnd w:id="1"/>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1、2021年县级福彩公益金社会公益性支出（县安排）绩效目标表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8F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1E73177">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3788AA8F">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7D6A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3BB17A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16DFCC6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130129210QK6Q7NRXMI9W</w:t>
            </w:r>
          </w:p>
        </w:tc>
        <w:tc>
          <w:tcPr>
            <w:tcW w:w="1587" w:type="dxa"/>
            <w:shd w:val="clear" w:color="auto" w:fill="auto"/>
            <w:vAlign w:val="center"/>
          </w:tcPr>
          <w:p w14:paraId="5E52A0E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77D26A0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2021年县级福彩公益金社会公益性支出（县安排）</w:t>
            </w:r>
          </w:p>
        </w:tc>
      </w:tr>
      <w:tr w14:paraId="42E3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A6434C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14381D2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207DB64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8.50</w:t>
            </w:r>
          </w:p>
        </w:tc>
        <w:tc>
          <w:tcPr>
            <w:tcW w:w="1587" w:type="dxa"/>
            <w:shd w:val="clear" w:color="auto" w:fill="auto"/>
            <w:vAlign w:val="center"/>
          </w:tcPr>
          <w:p w14:paraId="7E3E7BC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7718352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8.50</w:t>
            </w:r>
          </w:p>
        </w:tc>
        <w:tc>
          <w:tcPr>
            <w:tcW w:w="1276" w:type="dxa"/>
            <w:shd w:val="clear" w:color="auto" w:fill="auto"/>
            <w:vAlign w:val="center"/>
          </w:tcPr>
          <w:p w14:paraId="32C8DFD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4F31B8A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3AF0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8729985">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106FFC3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用于助孤助残助困助学及敬老爱老、福彩助学助困政策、宣传手册、标语的印制及媒体宣传</w:t>
            </w:r>
          </w:p>
        </w:tc>
      </w:tr>
      <w:tr w14:paraId="0FE3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A23F86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2F287FD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38639BD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32D574A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4AF75A4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3D0B2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B85685C">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57250272">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74B0E9F3">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0B32BDAB">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546A1DDA">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7B1B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0A0568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3035228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1.使广大民众对敬老爱老、助学助困等政策有广泛了解</w:t>
            </w:r>
          </w:p>
          <w:p w14:paraId="3928519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2.使应救助人员得到及时救助</w:t>
            </w:r>
          </w:p>
        </w:tc>
      </w:tr>
    </w:tbl>
    <w:p w14:paraId="3E89C14F">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C9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8260FF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32DC42C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16DF12C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10A3E41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6C80B5A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59B7226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132F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E34CF54">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276E51A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6DCF92B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公益宣传覆盖率</w:t>
            </w:r>
          </w:p>
        </w:tc>
        <w:tc>
          <w:tcPr>
            <w:tcW w:w="2891" w:type="dxa"/>
            <w:shd w:val="clear" w:color="auto" w:fill="auto"/>
            <w:vAlign w:val="center"/>
          </w:tcPr>
          <w:p w14:paraId="19E340E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公益宣传覆盖率</w:t>
            </w:r>
          </w:p>
        </w:tc>
        <w:tc>
          <w:tcPr>
            <w:tcW w:w="1276" w:type="dxa"/>
            <w:shd w:val="clear" w:color="auto" w:fill="auto"/>
            <w:vAlign w:val="center"/>
          </w:tcPr>
          <w:p w14:paraId="4BF49B9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4BDAE50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福彩公益金管理办法</w:t>
            </w:r>
          </w:p>
        </w:tc>
      </w:tr>
      <w:tr w14:paraId="605FC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F496A9">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461F92E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4C46655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资金拨付率</w:t>
            </w:r>
          </w:p>
        </w:tc>
        <w:tc>
          <w:tcPr>
            <w:tcW w:w="2891" w:type="dxa"/>
            <w:shd w:val="clear" w:color="auto" w:fill="auto"/>
            <w:vAlign w:val="center"/>
          </w:tcPr>
          <w:p w14:paraId="142AA0C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资金拨付率</w:t>
            </w:r>
          </w:p>
        </w:tc>
        <w:tc>
          <w:tcPr>
            <w:tcW w:w="1276" w:type="dxa"/>
            <w:shd w:val="clear" w:color="auto" w:fill="auto"/>
            <w:vAlign w:val="center"/>
          </w:tcPr>
          <w:p w14:paraId="5E8A86D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7EB8237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福彩公益金管理办法</w:t>
            </w:r>
          </w:p>
        </w:tc>
      </w:tr>
      <w:tr w14:paraId="71B29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968E26">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129F150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2BA2ED8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救助率</w:t>
            </w:r>
          </w:p>
        </w:tc>
        <w:tc>
          <w:tcPr>
            <w:tcW w:w="2891" w:type="dxa"/>
            <w:shd w:val="clear" w:color="auto" w:fill="auto"/>
            <w:vAlign w:val="center"/>
          </w:tcPr>
          <w:p w14:paraId="08FC8C0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救助人员占应救助人员的比例</w:t>
            </w:r>
          </w:p>
        </w:tc>
        <w:tc>
          <w:tcPr>
            <w:tcW w:w="1276" w:type="dxa"/>
            <w:shd w:val="clear" w:color="auto" w:fill="auto"/>
            <w:vAlign w:val="center"/>
          </w:tcPr>
          <w:p w14:paraId="580134D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179E400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福彩公益金管理办法</w:t>
            </w:r>
          </w:p>
        </w:tc>
      </w:tr>
      <w:tr w14:paraId="553D1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83ECE1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670AA77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30AE00C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政策知晓率</w:t>
            </w:r>
          </w:p>
        </w:tc>
        <w:tc>
          <w:tcPr>
            <w:tcW w:w="2891" w:type="dxa"/>
            <w:shd w:val="clear" w:color="auto" w:fill="auto"/>
            <w:vAlign w:val="center"/>
          </w:tcPr>
          <w:p w14:paraId="740EBA4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困难群众及老龄人群对政策的知晓情况</w:t>
            </w:r>
          </w:p>
        </w:tc>
        <w:tc>
          <w:tcPr>
            <w:tcW w:w="1276" w:type="dxa"/>
            <w:shd w:val="clear" w:color="auto" w:fill="auto"/>
            <w:vAlign w:val="center"/>
          </w:tcPr>
          <w:p w14:paraId="3B52DA7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21F96B0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福彩公益金管理办法</w:t>
            </w:r>
          </w:p>
        </w:tc>
      </w:tr>
      <w:tr w14:paraId="5EEB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25BDD74">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39330C6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0CAF4DC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接受救济对象的满意度</w:t>
            </w:r>
          </w:p>
        </w:tc>
        <w:tc>
          <w:tcPr>
            <w:tcW w:w="2891" w:type="dxa"/>
            <w:shd w:val="clear" w:color="auto" w:fill="auto"/>
            <w:vAlign w:val="center"/>
          </w:tcPr>
          <w:p w14:paraId="44D3D87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满意和较为满意的救助对象数量占调查总数的比率</w:t>
            </w:r>
          </w:p>
          <w:p w14:paraId="5EDD0FC3">
            <w:pPr>
              <w:spacing w:line="300" w:lineRule="exact"/>
              <w:jc w:val="left"/>
              <w:rPr>
                <w:rFonts w:hint="eastAsia" w:ascii="仿宋_GB2312" w:hAnsi="仿宋_GB2312" w:eastAsia="仿宋_GB2312" w:cs="仿宋_GB2312"/>
              </w:rPr>
            </w:pPr>
          </w:p>
        </w:tc>
        <w:tc>
          <w:tcPr>
            <w:tcW w:w="1276" w:type="dxa"/>
            <w:shd w:val="clear" w:color="auto" w:fill="auto"/>
            <w:vAlign w:val="center"/>
          </w:tcPr>
          <w:p w14:paraId="0E0AEAC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4F8013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福彩公益金管理办法</w:t>
            </w:r>
          </w:p>
        </w:tc>
      </w:tr>
    </w:tbl>
    <w:p w14:paraId="211BD642">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01A3230D">
      <w:pPr>
        <w:spacing w:line="300" w:lineRule="exact"/>
        <w:ind w:firstLine="420" w:firstLineChars="200"/>
        <w:jc w:val="left"/>
        <w:rPr>
          <w:rFonts w:hint="eastAsia" w:ascii="仿宋_GB2312" w:hAnsi="仿宋_GB2312" w:eastAsia="仿宋_GB2312" w:cs="仿宋_GB2312"/>
        </w:rPr>
      </w:pPr>
    </w:p>
    <w:p w14:paraId="6FBF4BF8">
      <w:pPr>
        <w:ind w:firstLine="562" w:firstLineChars="200"/>
        <w:jc w:val="left"/>
        <w:outlineLvl w:val="3"/>
        <w:rPr>
          <w:rFonts w:hint="eastAsia" w:ascii="仿宋_GB2312" w:hAnsi="仿宋_GB2312" w:eastAsia="仿宋_GB2312" w:cs="仿宋_GB2312"/>
          <w:b/>
          <w:sz w:val="28"/>
        </w:rPr>
      </w:pPr>
      <w:bookmarkStart w:id="2" w:name="_Toc63179427"/>
      <w:r>
        <w:rPr>
          <w:rFonts w:hint="eastAsia" w:ascii="仿宋_GB2312" w:hAnsi="仿宋_GB2312" w:eastAsia="仿宋_GB2312" w:cs="仿宋_GB2312"/>
          <w:b/>
          <w:sz w:val="28"/>
        </w:rPr>
        <w:t>2.2021年省级财政民办养老机构运营补贴（冀财社【2020】215号）绩效目标表</w:t>
      </w:r>
      <w:bookmarkEnd w:id="2"/>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2、2021年省级财政民办养老机构运营补贴（冀财社【2020】215号）绩效目标表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4A4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1FC3C2B">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29106AFF">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010A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778FF0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34ACB34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130129211WX7ZDGOVAAGN</w:t>
            </w:r>
          </w:p>
        </w:tc>
        <w:tc>
          <w:tcPr>
            <w:tcW w:w="1587" w:type="dxa"/>
            <w:shd w:val="clear" w:color="auto" w:fill="auto"/>
            <w:vAlign w:val="center"/>
          </w:tcPr>
          <w:p w14:paraId="16E81D0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5B25A4D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2021年省级财政民办养老机构运营补贴（冀财社【2020】215号）</w:t>
            </w:r>
          </w:p>
        </w:tc>
      </w:tr>
      <w:tr w14:paraId="1954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75699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0391095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2CC32CC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32.00</w:t>
            </w:r>
          </w:p>
        </w:tc>
        <w:tc>
          <w:tcPr>
            <w:tcW w:w="1587" w:type="dxa"/>
            <w:shd w:val="clear" w:color="auto" w:fill="auto"/>
            <w:vAlign w:val="center"/>
          </w:tcPr>
          <w:p w14:paraId="043CF3A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47E31EF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32.00</w:t>
            </w:r>
          </w:p>
        </w:tc>
        <w:tc>
          <w:tcPr>
            <w:tcW w:w="1276" w:type="dxa"/>
            <w:shd w:val="clear" w:color="auto" w:fill="auto"/>
            <w:vAlign w:val="center"/>
          </w:tcPr>
          <w:p w14:paraId="3659E80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30FFBB4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0DEC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8B71495">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1E04461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用于我县民办养老机构2021年运营补贴</w:t>
            </w:r>
          </w:p>
        </w:tc>
      </w:tr>
      <w:tr w14:paraId="40E3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1E912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23DFEB1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7734C19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293A000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4B3E19A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7D2F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858B3A4">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41A88DDF">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092ED1D6">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149C7E3A">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51F1337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3003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E20196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2E4EF73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1.规范省级养老服务体系建设补助资金的使用和管理</w:t>
            </w:r>
          </w:p>
          <w:p w14:paraId="798E12D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2.确保民办养老机构能够正常运转，更好地为住院老人服务。</w:t>
            </w:r>
          </w:p>
        </w:tc>
      </w:tr>
    </w:tbl>
    <w:p w14:paraId="2DBB8D15">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D65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A5B7BC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33158CF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171AB5F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66539F6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566126B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7A32ED6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11BB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812DF79">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53CBFC3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45B1FAF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运营补贴数量</w:t>
            </w:r>
          </w:p>
        </w:tc>
        <w:tc>
          <w:tcPr>
            <w:tcW w:w="2891" w:type="dxa"/>
            <w:shd w:val="clear" w:color="auto" w:fill="auto"/>
            <w:vAlign w:val="center"/>
          </w:tcPr>
          <w:p w14:paraId="3D91114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享受运营补贴的养老机构数量</w:t>
            </w:r>
          </w:p>
        </w:tc>
        <w:tc>
          <w:tcPr>
            <w:tcW w:w="1276" w:type="dxa"/>
            <w:shd w:val="clear" w:color="auto" w:fill="auto"/>
            <w:vAlign w:val="center"/>
          </w:tcPr>
          <w:p w14:paraId="5502F40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≥3个</w:t>
            </w:r>
          </w:p>
        </w:tc>
        <w:tc>
          <w:tcPr>
            <w:tcW w:w="1701" w:type="dxa"/>
            <w:shd w:val="clear" w:color="auto" w:fill="auto"/>
            <w:vAlign w:val="center"/>
          </w:tcPr>
          <w:p w14:paraId="0215A2A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冀民【2019】107号河北省民政厅河北省财政厅关于省级财政支持养老服务体系建设改革的实施意见</w:t>
            </w:r>
          </w:p>
        </w:tc>
      </w:tr>
      <w:tr w14:paraId="6EF6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689342">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3557EFA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32DB3D5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养老机构运营奖补率</w:t>
            </w:r>
          </w:p>
        </w:tc>
        <w:tc>
          <w:tcPr>
            <w:tcW w:w="2891" w:type="dxa"/>
            <w:shd w:val="clear" w:color="auto" w:fill="auto"/>
            <w:vAlign w:val="center"/>
          </w:tcPr>
          <w:p w14:paraId="2C511FC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养老机构运营奖补率</w:t>
            </w:r>
          </w:p>
        </w:tc>
        <w:tc>
          <w:tcPr>
            <w:tcW w:w="1276" w:type="dxa"/>
            <w:shd w:val="clear" w:color="auto" w:fill="auto"/>
            <w:vAlign w:val="center"/>
          </w:tcPr>
          <w:p w14:paraId="605DABE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360CDA5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冀民【2019】107号河北省民政厅河北省财政厅关于省级财政支持养老服务体系建设改革的实施意见</w:t>
            </w:r>
          </w:p>
        </w:tc>
      </w:tr>
      <w:tr w14:paraId="7492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23E6181">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68BBA45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3AB98C6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资金发放及时率</w:t>
            </w:r>
          </w:p>
        </w:tc>
        <w:tc>
          <w:tcPr>
            <w:tcW w:w="2891" w:type="dxa"/>
            <w:shd w:val="clear" w:color="auto" w:fill="auto"/>
            <w:vAlign w:val="center"/>
          </w:tcPr>
          <w:p w14:paraId="2E04231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养老机构运营补贴补助发放情况</w:t>
            </w:r>
          </w:p>
        </w:tc>
        <w:tc>
          <w:tcPr>
            <w:tcW w:w="1276" w:type="dxa"/>
            <w:shd w:val="clear" w:color="auto" w:fill="auto"/>
            <w:vAlign w:val="center"/>
          </w:tcPr>
          <w:p w14:paraId="4DB728A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0078B2A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冀民【2019】107号河北省民政厅河北省财政厅关于省级财政支持养老服务体系建设改革的实施意见</w:t>
            </w:r>
          </w:p>
        </w:tc>
      </w:tr>
      <w:tr w14:paraId="34D6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FA48B3A">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11F0007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5094B6E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老人生活质量得到保障</w:t>
            </w:r>
          </w:p>
        </w:tc>
        <w:tc>
          <w:tcPr>
            <w:tcW w:w="2891" w:type="dxa"/>
            <w:shd w:val="clear" w:color="auto" w:fill="auto"/>
            <w:vAlign w:val="center"/>
          </w:tcPr>
          <w:p w14:paraId="37BEFD7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入住养老机构的老年人生活水平保障率</w:t>
            </w:r>
          </w:p>
        </w:tc>
        <w:tc>
          <w:tcPr>
            <w:tcW w:w="1276" w:type="dxa"/>
            <w:shd w:val="clear" w:color="auto" w:fill="auto"/>
            <w:vAlign w:val="center"/>
          </w:tcPr>
          <w:p w14:paraId="5AC76DD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1CBA2D1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冀民【2019】107号河北省民政厅河北省财政厅关于省级财政支持养老服务体系建设改革的实施意见</w:t>
            </w:r>
          </w:p>
        </w:tc>
      </w:tr>
      <w:tr w14:paraId="0587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C74F8CC">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0F069A5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4E79D5E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入住养老机构老年人满意度</w:t>
            </w:r>
          </w:p>
        </w:tc>
        <w:tc>
          <w:tcPr>
            <w:tcW w:w="2891" w:type="dxa"/>
            <w:shd w:val="clear" w:color="auto" w:fill="auto"/>
            <w:vAlign w:val="center"/>
          </w:tcPr>
          <w:p w14:paraId="4D97985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满意和较为满意人数占调查总人数的比例</w:t>
            </w:r>
          </w:p>
        </w:tc>
        <w:tc>
          <w:tcPr>
            <w:tcW w:w="1276" w:type="dxa"/>
            <w:shd w:val="clear" w:color="auto" w:fill="auto"/>
            <w:vAlign w:val="center"/>
          </w:tcPr>
          <w:p w14:paraId="56E1B05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318E143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冀民【2019】107号河北省民政厅河北省财政厅关于省级财政支持养老服务体系建设改革的实施意见</w:t>
            </w:r>
          </w:p>
        </w:tc>
      </w:tr>
    </w:tbl>
    <w:p w14:paraId="66A550C0">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4C6E5CE0">
      <w:pPr>
        <w:spacing w:line="300" w:lineRule="exact"/>
        <w:ind w:firstLine="420" w:firstLineChars="200"/>
        <w:jc w:val="left"/>
        <w:rPr>
          <w:rFonts w:hint="eastAsia" w:ascii="仿宋_GB2312" w:hAnsi="仿宋_GB2312" w:eastAsia="仿宋_GB2312" w:cs="仿宋_GB2312"/>
        </w:rPr>
      </w:pPr>
    </w:p>
    <w:p w14:paraId="674A66E3">
      <w:pPr>
        <w:ind w:firstLine="562" w:firstLineChars="200"/>
        <w:jc w:val="left"/>
        <w:outlineLvl w:val="3"/>
        <w:rPr>
          <w:rFonts w:hint="eastAsia" w:ascii="仿宋_GB2312" w:hAnsi="仿宋_GB2312" w:eastAsia="仿宋_GB2312" w:cs="仿宋_GB2312"/>
          <w:b/>
          <w:sz w:val="28"/>
        </w:rPr>
      </w:pPr>
      <w:bookmarkStart w:id="3" w:name="_Toc63179428"/>
      <w:r>
        <w:rPr>
          <w:rFonts w:hint="eastAsia" w:ascii="仿宋_GB2312" w:hAnsi="仿宋_GB2312" w:eastAsia="仿宋_GB2312" w:cs="仿宋_GB2312"/>
          <w:b/>
          <w:sz w:val="28"/>
        </w:rPr>
        <w:t>3.2021年县级福彩公益金补助龙堂院社区建设项目（县安排）绩效目标表</w:t>
      </w:r>
      <w:bookmarkEnd w:id="3"/>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3、2021年县级福彩公益金补助龙堂院社区建设项目（县安排）绩效目标表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A7C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1D68680">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65D16199">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70C2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2668D3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79EF0AA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1301292128PGXL3ZPMWQ8</w:t>
            </w:r>
          </w:p>
        </w:tc>
        <w:tc>
          <w:tcPr>
            <w:tcW w:w="1587" w:type="dxa"/>
            <w:shd w:val="clear" w:color="auto" w:fill="auto"/>
            <w:vAlign w:val="center"/>
          </w:tcPr>
          <w:p w14:paraId="2D4F156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4A98A9B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2021年县级福彩公益金补助龙堂院社区建设项目（县安排）</w:t>
            </w:r>
          </w:p>
        </w:tc>
      </w:tr>
      <w:tr w14:paraId="524B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477C68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1ACCD4B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29EDB8D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1.50</w:t>
            </w:r>
          </w:p>
        </w:tc>
        <w:tc>
          <w:tcPr>
            <w:tcW w:w="1587" w:type="dxa"/>
            <w:shd w:val="clear" w:color="auto" w:fill="auto"/>
            <w:vAlign w:val="center"/>
          </w:tcPr>
          <w:p w14:paraId="2941DAE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3B46DE0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1.50</w:t>
            </w:r>
          </w:p>
        </w:tc>
        <w:tc>
          <w:tcPr>
            <w:tcW w:w="1276" w:type="dxa"/>
            <w:shd w:val="clear" w:color="auto" w:fill="auto"/>
            <w:vAlign w:val="center"/>
          </w:tcPr>
          <w:p w14:paraId="5B33C12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07F38EC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5D76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66AA740">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5AE46DF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用于龙堂院社区建设项目</w:t>
            </w:r>
          </w:p>
        </w:tc>
      </w:tr>
      <w:tr w14:paraId="28E2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B0617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0AB7851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32CE4D0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4A63070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4B75D41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1ECB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8C8D028">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2E401992">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626E5CF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208DB2D5">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5A4BD0F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78F8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C67A80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398AEA4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1.为了更好的推进新农村建设和谐发展，认真贯彻政府提出的建设标准</w:t>
            </w:r>
          </w:p>
          <w:p w14:paraId="631E238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2.提高村委办事效率，巩固党和政府在农村的执政基础，建设社会主义新农村，更好的服务于村民</w:t>
            </w:r>
          </w:p>
        </w:tc>
      </w:tr>
    </w:tbl>
    <w:p w14:paraId="3119F098">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3D4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044BAB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656A74D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553EFB4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504D2A9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0BD9A1F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64947FD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6AC1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5F7EF3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4346350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0E57FA6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项目数量</w:t>
            </w:r>
          </w:p>
        </w:tc>
        <w:tc>
          <w:tcPr>
            <w:tcW w:w="2891" w:type="dxa"/>
            <w:shd w:val="clear" w:color="auto" w:fill="auto"/>
            <w:vAlign w:val="center"/>
          </w:tcPr>
          <w:p w14:paraId="0A3B56C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社区建设项目数量</w:t>
            </w:r>
          </w:p>
        </w:tc>
        <w:tc>
          <w:tcPr>
            <w:tcW w:w="1276" w:type="dxa"/>
            <w:shd w:val="clear" w:color="auto" w:fill="auto"/>
            <w:vAlign w:val="center"/>
          </w:tcPr>
          <w:p w14:paraId="6802D27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1个</w:t>
            </w:r>
          </w:p>
        </w:tc>
        <w:tc>
          <w:tcPr>
            <w:tcW w:w="1701" w:type="dxa"/>
            <w:shd w:val="clear" w:color="auto" w:fill="auto"/>
            <w:vAlign w:val="center"/>
          </w:tcPr>
          <w:p w14:paraId="0F5EB18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冀财社【2015】57号河北省财政厅民政厅《河北省城乡社区建设补助资金使用管理办法》</w:t>
            </w:r>
          </w:p>
        </w:tc>
      </w:tr>
      <w:tr w14:paraId="30BE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FC83189">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554AB08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3463E89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完工率</w:t>
            </w:r>
          </w:p>
        </w:tc>
        <w:tc>
          <w:tcPr>
            <w:tcW w:w="2891" w:type="dxa"/>
            <w:shd w:val="clear" w:color="auto" w:fill="auto"/>
            <w:vAlign w:val="center"/>
          </w:tcPr>
          <w:p w14:paraId="6FD3BDB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半年内项目建设完工率</w:t>
            </w:r>
          </w:p>
        </w:tc>
        <w:tc>
          <w:tcPr>
            <w:tcW w:w="1276" w:type="dxa"/>
            <w:shd w:val="clear" w:color="auto" w:fill="auto"/>
            <w:vAlign w:val="center"/>
          </w:tcPr>
          <w:p w14:paraId="3DC2206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35FAE60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冀财社【2015】57号河北省财政厅民政厅《河北省城乡社区建设补助资金使用管理办法》</w:t>
            </w:r>
          </w:p>
        </w:tc>
      </w:tr>
      <w:tr w14:paraId="119F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B06BF4">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2A5BCA4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1C7DAE2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项目按计划完工率</w:t>
            </w:r>
          </w:p>
        </w:tc>
        <w:tc>
          <w:tcPr>
            <w:tcW w:w="2891" w:type="dxa"/>
            <w:shd w:val="clear" w:color="auto" w:fill="auto"/>
            <w:vAlign w:val="center"/>
          </w:tcPr>
          <w:p w14:paraId="3CB1BE6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项目按计划完工情况</w:t>
            </w:r>
          </w:p>
        </w:tc>
        <w:tc>
          <w:tcPr>
            <w:tcW w:w="1276" w:type="dxa"/>
            <w:shd w:val="clear" w:color="auto" w:fill="auto"/>
            <w:vAlign w:val="center"/>
          </w:tcPr>
          <w:p w14:paraId="6AE79E8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63C2EE6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冀财社【2015】57号河北省财政厅民政厅《河北省城乡社区建设补助资金使用管理办法》</w:t>
            </w:r>
          </w:p>
        </w:tc>
      </w:tr>
      <w:tr w14:paraId="30D5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CA8F8A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47A27FF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5CA4879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设施正常运转率</w:t>
            </w:r>
          </w:p>
        </w:tc>
        <w:tc>
          <w:tcPr>
            <w:tcW w:w="2891" w:type="dxa"/>
            <w:shd w:val="clear" w:color="auto" w:fill="auto"/>
            <w:vAlign w:val="center"/>
          </w:tcPr>
          <w:p w14:paraId="2F418C9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设施正常运转率</w:t>
            </w:r>
          </w:p>
        </w:tc>
        <w:tc>
          <w:tcPr>
            <w:tcW w:w="1276" w:type="dxa"/>
            <w:shd w:val="clear" w:color="auto" w:fill="auto"/>
            <w:vAlign w:val="center"/>
          </w:tcPr>
          <w:p w14:paraId="03D5FBA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7B570DA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冀财社【2015】57号河北省财政厅民政厅《河北省城乡社区建设补助资金使用管理办法》</w:t>
            </w:r>
          </w:p>
        </w:tc>
      </w:tr>
      <w:tr w14:paraId="4DA6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39BACE9">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6398CA5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6ABEAA8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w:t>
            </w:r>
          </w:p>
        </w:tc>
        <w:tc>
          <w:tcPr>
            <w:tcW w:w="2891" w:type="dxa"/>
            <w:shd w:val="clear" w:color="auto" w:fill="auto"/>
            <w:vAlign w:val="center"/>
          </w:tcPr>
          <w:p w14:paraId="3C67042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服务对象满意度占调查人数的比例</w:t>
            </w:r>
          </w:p>
        </w:tc>
        <w:tc>
          <w:tcPr>
            <w:tcW w:w="1276" w:type="dxa"/>
            <w:shd w:val="clear" w:color="auto" w:fill="auto"/>
            <w:vAlign w:val="center"/>
          </w:tcPr>
          <w:p w14:paraId="0948750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1C5A47F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冀财社【2015】57号河北省财政厅民政厅《河北省城乡社区建设补助资金使用管理办法》</w:t>
            </w:r>
          </w:p>
        </w:tc>
      </w:tr>
    </w:tbl>
    <w:p w14:paraId="26A1E82F">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6C8B3110">
      <w:pPr>
        <w:spacing w:line="300" w:lineRule="exact"/>
        <w:ind w:firstLine="420" w:firstLineChars="200"/>
        <w:jc w:val="left"/>
        <w:rPr>
          <w:rFonts w:hint="eastAsia" w:ascii="仿宋_GB2312" w:hAnsi="仿宋_GB2312" w:eastAsia="仿宋_GB2312" w:cs="仿宋_GB2312"/>
        </w:rPr>
      </w:pPr>
    </w:p>
    <w:p w14:paraId="12A015AC">
      <w:pPr>
        <w:ind w:firstLine="562" w:firstLineChars="200"/>
        <w:jc w:val="left"/>
        <w:outlineLvl w:val="3"/>
        <w:rPr>
          <w:rFonts w:hint="eastAsia" w:ascii="仿宋_GB2312" w:hAnsi="仿宋_GB2312" w:eastAsia="仿宋_GB2312" w:cs="仿宋_GB2312"/>
          <w:b/>
          <w:sz w:val="28"/>
        </w:rPr>
      </w:pPr>
      <w:bookmarkStart w:id="4" w:name="_Toc63179429"/>
      <w:r>
        <w:rPr>
          <w:rFonts w:hint="eastAsia" w:ascii="仿宋_GB2312" w:hAnsi="仿宋_GB2312" w:eastAsia="仿宋_GB2312" w:cs="仿宋_GB2312"/>
          <w:b/>
          <w:sz w:val="28"/>
        </w:rPr>
        <w:t>4.2021年县级福彩公益金补助位昌敬老院改造提升项目（县安排）绩效目标表</w:t>
      </w:r>
      <w:bookmarkEnd w:id="4"/>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4、2021年县级福彩公益金补助位昌敬老院改造提升项目（县安排）绩效目标表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E2F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CF5AF30">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640C83BC">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5D5CF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882071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3AA8DB9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130129213RCN7XYX9GKA9</w:t>
            </w:r>
          </w:p>
        </w:tc>
        <w:tc>
          <w:tcPr>
            <w:tcW w:w="1587" w:type="dxa"/>
            <w:shd w:val="clear" w:color="auto" w:fill="auto"/>
            <w:vAlign w:val="center"/>
          </w:tcPr>
          <w:p w14:paraId="2A49C80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5B528CA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2021年县级福彩公益金补助位昌敬老院改造提升项目（县安排）</w:t>
            </w:r>
          </w:p>
        </w:tc>
      </w:tr>
      <w:tr w14:paraId="519C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AB8EFF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1111804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25D844B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40.00</w:t>
            </w:r>
          </w:p>
        </w:tc>
        <w:tc>
          <w:tcPr>
            <w:tcW w:w="1587" w:type="dxa"/>
            <w:shd w:val="clear" w:color="auto" w:fill="auto"/>
            <w:vAlign w:val="center"/>
          </w:tcPr>
          <w:p w14:paraId="009E4B2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1CCB366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40.00</w:t>
            </w:r>
          </w:p>
        </w:tc>
        <w:tc>
          <w:tcPr>
            <w:tcW w:w="1276" w:type="dxa"/>
            <w:shd w:val="clear" w:color="auto" w:fill="auto"/>
            <w:vAlign w:val="center"/>
          </w:tcPr>
          <w:p w14:paraId="7AAAFE7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561C68A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58C5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88B9B85">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47AAA6F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用于2021年位昌敬老院改造提升项目</w:t>
            </w:r>
          </w:p>
        </w:tc>
      </w:tr>
      <w:tr w14:paraId="24FD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0FB5C2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7373080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59F5D90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075D4A2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6926EA3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3DFF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6F9BB16">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3135BDEB">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6E5EA82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32E160E3">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03660FF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0316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2851AC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7FC992B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1.为落实敬老院要实行医养结合，推进市场化运营模式，全面整合用好敬老院资源</w:t>
            </w:r>
          </w:p>
          <w:p w14:paraId="5C3FE6B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2.全面提升敬老院运营管理和服务水平，为推进我县公办敬老院改革步伐，更好地保障和改善住院老人基本生活</w:t>
            </w:r>
          </w:p>
        </w:tc>
      </w:tr>
    </w:tbl>
    <w:p w14:paraId="49E89DF4">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EF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FD1B76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444A4E4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7068AE9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7E48174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45E9240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2FA2938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40C9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5544AB2">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6F37332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76DF65B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项目数量</w:t>
            </w:r>
          </w:p>
        </w:tc>
        <w:tc>
          <w:tcPr>
            <w:tcW w:w="2891" w:type="dxa"/>
            <w:shd w:val="clear" w:color="auto" w:fill="auto"/>
            <w:vAlign w:val="center"/>
          </w:tcPr>
          <w:p w14:paraId="61402F3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改造提升项目数量</w:t>
            </w:r>
          </w:p>
        </w:tc>
        <w:tc>
          <w:tcPr>
            <w:tcW w:w="1276" w:type="dxa"/>
            <w:shd w:val="clear" w:color="auto" w:fill="auto"/>
            <w:vAlign w:val="center"/>
          </w:tcPr>
          <w:p w14:paraId="7E7A11A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1个</w:t>
            </w:r>
          </w:p>
        </w:tc>
        <w:tc>
          <w:tcPr>
            <w:tcW w:w="1701" w:type="dxa"/>
            <w:shd w:val="clear" w:color="auto" w:fill="auto"/>
            <w:vAlign w:val="center"/>
          </w:tcPr>
          <w:p w14:paraId="197BB34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r w14:paraId="0DD5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11EC4A">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3D8EEEA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04E36EE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工程质量合格率</w:t>
            </w:r>
          </w:p>
        </w:tc>
        <w:tc>
          <w:tcPr>
            <w:tcW w:w="2891" w:type="dxa"/>
            <w:shd w:val="clear" w:color="auto" w:fill="auto"/>
            <w:vAlign w:val="center"/>
          </w:tcPr>
          <w:p w14:paraId="609F7A8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合格的工程数量占工程完工总量的比例</w:t>
            </w:r>
          </w:p>
        </w:tc>
        <w:tc>
          <w:tcPr>
            <w:tcW w:w="1276" w:type="dxa"/>
            <w:shd w:val="clear" w:color="auto" w:fill="auto"/>
            <w:vAlign w:val="center"/>
          </w:tcPr>
          <w:p w14:paraId="77CE36A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w:t>
            </w:r>
          </w:p>
        </w:tc>
        <w:tc>
          <w:tcPr>
            <w:tcW w:w="1701" w:type="dxa"/>
            <w:shd w:val="clear" w:color="auto" w:fill="auto"/>
            <w:vAlign w:val="center"/>
          </w:tcPr>
          <w:p w14:paraId="7C23961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r w14:paraId="4DA1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A9D0DD">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0E5EEC3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2E7162D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资金拨付及时率</w:t>
            </w:r>
          </w:p>
        </w:tc>
        <w:tc>
          <w:tcPr>
            <w:tcW w:w="2891" w:type="dxa"/>
            <w:shd w:val="clear" w:color="auto" w:fill="auto"/>
            <w:vAlign w:val="center"/>
          </w:tcPr>
          <w:p w14:paraId="174BC67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拨付资金是否按合同及时拨付</w:t>
            </w:r>
          </w:p>
        </w:tc>
        <w:tc>
          <w:tcPr>
            <w:tcW w:w="1276" w:type="dxa"/>
            <w:shd w:val="clear" w:color="auto" w:fill="auto"/>
            <w:vAlign w:val="center"/>
          </w:tcPr>
          <w:p w14:paraId="1E7EC28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按合同及时拨付</w:t>
            </w:r>
          </w:p>
        </w:tc>
        <w:tc>
          <w:tcPr>
            <w:tcW w:w="1701" w:type="dxa"/>
            <w:shd w:val="clear" w:color="auto" w:fill="auto"/>
            <w:vAlign w:val="center"/>
          </w:tcPr>
          <w:p w14:paraId="1339DBA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r w14:paraId="3D12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8DEC6C9">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7BFCA35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0F4B727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设施正常运转率</w:t>
            </w:r>
          </w:p>
        </w:tc>
        <w:tc>
          <w:tcPr>
            <w:tcW w:w="2891" w:type="dxa"/>
            <w:shd w:val="clear" w:color="auto" w:fill="auto"/>
            <w:vAlign w:val="center"/>
          </w:tcPr>
          <w:p w14:paraId="3DFB3D3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设施正常运转率</w:t>
            </w:r>
          </w:p>
        </w:tc>
        <w:tc>
          <w:tcPr>
            <w:tcW w:w="1276" w:type="dxa"/>
            <w:shd w:val="clear" w:color="auto" w:fill="auto"/>
            <w:vAlign w:val="center"/>
          </w:tcPr>
          <w:p w14:paraId="3197CB1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73E2E3B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r w14:paraId="04FD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68A12B">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20A2218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45D22BE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w:t>
            </w:r>
          </w:p>
        </w:tc>
        <w:tc>
          <w:tcPr>
            <w:tcW w:w="2891" w:type="dxa"/>
            <w:shd w:val="clear" w:color="auto" w:fill="auto"/>
            <w:vAlign w:val="center"/>
          </w:tcPr>
          <w:p w14:paraId="0015741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调查人数满意度占被调查人数的比例</w:t>
            </w:r>
          </w:p>
        </w:tc>
        <w:tc>
          <w:tcPr>
            <w:tcW w:w="1276" w:type="dxa"/>
            <w:shd w:val="clear" w:color="auto" w:fill="auto"/>
            <w:vAlign w:val="center"/>
          </w:tcPr>
          <w:p w14:paraId="440551D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3295FD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bl>
    <w:p w14:paraId="60CBD519">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6C103D7F">
      <w:pPr>
        <w:spacing w:line="300" w:lineRule="exact"/>
        <w:ind w:firstLine="420" w:firstLineChars="200"/>
        <w:jc w:val="left"/>
        <w:rPr>
          <w:rFonts w:hint="eastAsia" w:ascii="仿宋_GB2312" w:hAnsi="仿宋_GB2312" w:eastAsia="仿宋_GB2312" w:cs="仿宋_GB2312"/>
        </w:rPr>
      </w:pPr>
    </w:p>
    <w:p w14:paraId="2AE22541">
      <w:pPr>
        <w:ind w:firstLine="562" w:firstLineChars="200"/>
        <w:jc w:val="left"/>
        <w:outlineLvl w:val="3"/>
        <w:rPr>
          <w:rFonts w:hint="eastAsia" w:ascii="仿宋_GB2312" w:hAnsi="仿宋_GB2312" w:eastAsia="仿宋_GB2312" w:cs="仿宋_GB2312"/>
          <w:b/>
          <w:sz w:val="28"/>
        </w:rPr>
      </w:pPr>
      <w:bookmarkStart w:id="5" w:name="_Toc63179430"/>
      <w:r>
        <w:rPr>
          <w:rFonts w:hint="eastAsia" w:ascii="仿宋_GB2312" w:hAnsi="仿宋_GB2312" w:eastAsia="仿宋_GB2312" w:cs="仿宋_GB2312"/>
          <w:b/>
          <w:sz w:val="28"/>
        </w:rPr>
        <w:t>5.2021年中央财政困难群众救助补助（冀财社【2020】187号）绩效目标表</w:t>
      </w:r>
      <w:bookmarkEnd w:id="5"/>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5、2021年中央财政困难群众救助补助（冀财社【2020】187号）绩效目标表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93C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7E2C8E1">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6E39FEA0">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703B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2649C7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3036B73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1301292179POW4VW8ABA1</w:t>
            </w:r>
          </w:p>
        </w:tc>
        <w:tc>
          <w:tcPr>
            <w:tcW w:w="1587" w:type="dxa"/>
            <w:shd w:val="clear" w:color="auto" w:fill="auto"/>
            <w:vAlign w:val="center"/>
          </w:tcPr>
          <w:p w14:paraId="49914F4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7FE5F08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2021年中央财政困难群众救助补助（冀财社【2020】187号）</w:t>
            </w:r>
          </w:p>
        </w:tc>
      </w:tr>
      <w:tr w14:paraId="2E61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1F22E7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68178C8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660F83C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1887.00</w:t>
            </w:r>
          </w:p>
        </w:tc>
        <w:tc>
          <w:tcPr>
            <w:tcW w:w="1587" w:type="dxa"/>
            <w:shd w:val="clear" w:color="auto" w:fill="auto"/>
            <w:vAlign w:val="center"/>
          </w:tcPr>
          <w:p w14:paraId="4E3421B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5AF816A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1887.00</w:t>
            </w:r>
          </w:p>
        </w:tc>
        <w:tc>
          <w:tcPr>
            <w:tcW w:w="1276" w:type="dxa"/>
            <w:shd w:val="clear" w:color="auto" w:fill="auto"/>
            <w:vAlign w:val="center"/>
          </w:tcPr>
          <w:p w14:paraId="68E84D8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351D4F9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2E64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666059C">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1099F9B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用于发放我县2021年困难群众基本生活救助补助资金。</w:t>
            </w:r>
          </w:p>
        </w:tc>
      </w:tr>
      <w:tr w14:paraId="30BA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092194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2F256BA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0A92C8F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60F71F4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40D0176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36A3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6B3D807">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0AB60E73">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6BA032B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028E4C39">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04EEC0BC">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2E5A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C2C3CD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5B446BA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1.规范城乡低保政策实施，合理确定保障保准，使低保对象基本生活得到有效保障。</w:t>
            </w:r>
          </w:p>
          <w:p w14:paraId="6C17997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2.统筹城乡特困人员救助供养工作，合理确定保障标准。</w:t>
            </w:r>
          </w:p>
          <w:p w14:paraId="55314B0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3.规范实施临时救助政策，实现及时高效，救急解难。</w:t>
            </w:r>
          </w:p>
        </w:tc>
      </w:tr>
    </w:tbl>
    <w:p w14:paraId="0BE961F5">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27F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0AFC82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0C2ABEB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76F53CD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33E416D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246F50A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6CAE29C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3977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D077E1C">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4B29369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3933BB1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低保对象人数</w:t>
            </w:r>
          </w:p>
        </w:tc>
        <w:tc>
          <w:tcPr>
            <w:tcW w:w="2891" w:type="dxa"/>
            <w:shd w:val="clear" w:color="auto" w:fill="auto"/>
            <w:vAlign w:val="center"/>
          </w:tcPr>
          <w:p w14:paraId="1772409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享受城乡最低生活保障救助的人数</w:t>
            </w:r>
          </w:p>
        </w:tc>
        <w:tc>
          <w:tcPr>
            <w:tcW w:w="1276" w:type="dxa"/>
            <w:shd w:val="clear" w:color="auto" w:fill="auto"/>
            <w:vAlign w:val="center"/>
          </w:tcPr>
          <w:p w14:paraId="1A08452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应保尽保</w:t>
            </w:r>
          </w:p>
        </w:tc>
        <w:tc>
          <w:tcPr>
            <w:tcW w:w="1701" w:type="dxa"/>
            <w:shd w:val="clear" w:color="auto" w:fill="auto"/>
            <w:vAlign w:val="center"/>
          </w:tcPr>
          <w:p w14:paraId="2AE2D28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冀民〔２０１９〕１９号关于印发《关于推进农村特殊困难群体社会救助兜底保障工作的实施方案》的通知</w:t>
            </w:r>
          </w:p>
        </w:tc>
      </w:tr>
      <w:tr w14:paraId="2314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6D2E7F8">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39D405D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24F6870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城乡低保标准</w:t>
            </w:r>
          </w:p>
        </w:tc>
        <w:tc>
          <w:tcPr>
            <w:tcW w:w="2891" w:type="dxa"/>
            <w:shd w:val="clear" w:color="auto" w:fill="auto"/>
            <w:vAlign w:val="center"/>
          </w:tcPr>
          <w:p w14:paraId="36649CF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反应城乡低保人员享受最低生活保障标准</w:t>
            </w:r>
          </w:p>
        </w:tc>
        <w:tc>
          <w:tcPr>
            <w:tcW w:w="1276" w:type="dxa"/>
            <w:shd w:val="clear" w:color="auto" w:fill="auto"/>
            <w:vAlign w:val="center"/>
          </w:tcPr>
          <w:p w14:paraId="1CA9F6F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稳步提高</w:t>
            </w:r>
          </w:p>
        </w:tc>
        <w:tc>
          <w:tcPr>
            <w:tcW w:w="1701" w:type="dxa"/>
            <w:shd w:val="clear" w:color="auto" w:fill="auto"/>
            <w:vAlign w:val="center"/>
          </w:tcPr>
          <w:p w14:paraId="4B66751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赞民【2020】16号赞皇县民政局、赞皇县财政局关于提高城乡居民最低生活补助、特困人员供养标准的通知</w:t>
            </w:r>
          </w:p>
        </w:tc>
      </w:tr>
      <w:tr w14:paraId="5E64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BC9382">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1D83B46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4550EDB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补助资金发放及时率</w:t>
            </w:r>
          </w:p>
        </w:tc>
        <w:tc>
          <w:tcPr>
            <w:tcW w:w="2891" w:type="dxa"/>
            <w:shd w:val="clear" w:color="auto" w:fill="auto"/>
            <w:vAlign w:val="center"/>
          </w:tcPr>
          <w:p w14:paraId="0D2A9F3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反应困难群众基本生活救助补助资金发放情况</w:t>
            </w:r>
          </w:p>
        </w:tc>
        <w:tc>
          <w:tcPr>
            <w:tcW w:w="1276" w:type="dxa"/>
            <w:shd w:val="clear" w:color="auto" w:fill="auto"/>
            <w:vAlign w:val="center"/>
          </w:tcPr>
          <w:p w14:paraId="04E6AB6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4E1858F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赞民【2020】16号赞皇县民政局、赞皇县财政局关于提高城乡居民最低生活补助、特困人员供养标准的通知</w:t>
            </w:r>
          </w:p>
        </w:tc>
      </w:tr>
      <w:tr w14:paraId="2201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320A24F">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77A74EC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352011E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困难群众生活水平情况</w:t>
            </w:r>
          </w:p>
        </w:tc>
        <w:tc>
          <w:tcPr>
            <w:tcW w:w="2891" w:type="dxa"/>
            <w:shd w:val="clear" w:color="auto" w:fill="auto"/>
            <w:vAlign w:val="center"/>
          </w:tcPr>
          <w:p w14:paraId="7F7EA9C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反应困难群众基本生活水平情况</w:t>
            </w:r>
          </w:p>
        </w:tc>
        <w:tc>
          <w:tcPr>
            <w:tcW w:w="1276" w:type="dxa"/>
            <w:shd w:val="clear" w:color="auto" w:fill="auto"/>
            <w:vAlign w:val="center"/>
          </w:tcPr>
          <w:p w14:paraId="341C55D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稳步提升</w:t>
            </w:r>
          </w:p>
        </w:tc>
        <w:tc>
          <w:tcPr>
            <w:tcW w:w="1701" w:type="dxa"/>
            <w:shd w:val="clear" w:color="auto" w:fill="auto"/>
            <w:vAlign w:val="center"/>
          </w:tcPr>
          <w:p w14:paraId="1077F87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冀民〔２０１９〕１９号关于印发《关于推进农村特殊困难群体社会救助兜底保障工作的实施方案》的通知</w:t>
            </w:r>
          </w:p>
        </w:tc>
      </w:tr>
      <w:tr w14:paraId="2AA2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DA6C69">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5D10B37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11C973C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救助对象满意度</w:t>
            </w:r>
          </w:p>
        </w:tc>
        <w:tc>
          <w:tcPr>
            <w:tcW w:w="2891" w:type="dxa"/>
            <w:shd w:val="clear" w:color="auto" w:fill="auto"/>
            <w:vAlign w:val="center"/>
          </w:tcPr>
          <w:p w14:paraId="30563B2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救助对象对社会救助实施的满意度</w:t>
            </w:r>
          </w:p>
        </w:tc>
        <w:tc>
          <w:tcPr>
            <w:tcW w:w="1276" w:type="dxa"/>
            <w:shd w:val="clear" w:color="auto" w:fill="auto"/>
            <w:vAlign w:val="center"/>
          </w:tcPr>
          <w:p w14:paraId="1AEE4DF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4F98E94B">
            <w:pPr>
              <w:spacing w:line="300" w:lineRule="exact"/>
              <w:jc w:val="left"/>
              <w:rPr>
                <w:rFonts w:hint="eastAsia" w:ascii="仿宋_GB2312" w:hAnsi="仿宋_GB2312" w:eastAsia="仿宋_GB2312" w:cs="仿宋_GB2312"/>
              </w:rPr>
            </w:pPr>
          </w:p>
        </w:tc>
      </w:tr>
    </w:tbl>
    <w:p w14:paraId="7E7B2734">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2371A53D">
      <w:pPr>
        <w:spacing w:line="300" w:lineRule="exact"/>
        <w:ind w:firstLine="420" w:firstLineChars="200"/>
        <w:jc w:val="left"/>
        <w:rPr>
          <w:rFonts w:hint="eastAsia" w:ascii="仿宋_GB2312" w:hAnsi="仿宋_GB2312" w:eastAsia="仿宋_GB2312" w:cs="仿宋_GB2312"/>
        </w:rPr>
      </w:pPr>
    </w:p>
    <w:p w14:paraId="58C0C1D7">
      <w:pPr>
        <w:ind w:firstLine="562" w:firstLineChars="200"/>
        <w:jc w:val="left"/>
        <w:outlineLvl w:val="3"/>
        <w:rPr>
          <w:rFonts w:hint="eastAsia" w:ascii="仿宋_GB2312" w:hAnsi="仿宋_GB2312" w:eastAsia="仿宋_GB2312" w:cs="仿宋_GB2312"/>
          <w:b/>
          <w:sz w:val="28"/>
        </w:rPr>
      </w:pPr>
      <w:bookmarkStart w:id="6" w:name="_Toc63179431"/>
      <w:r>
        <w:rPr>
          <w:rFonts w:hint="eastAsia" w:ascii="仿宋_GB2312" w:hAnsi="仿宋_GB2312" w:eastAsia="仿宋_GB2312" w:cs="仿宋_GB2312"/>
          <w:b/>
          <w:sz w:val="28"/>
        </w:rPr>
        <w:t>6.2021年社会救助调查政府购买服务（县安排）绩效目标表</w:t>
      </w:r>
      <w:bookmarkEnd w:id="6"/>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6、2021年社会救助调查政府购买服务（县安排）绩效目标表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115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418D1E0">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720D32A8">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6085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E91804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49E28CE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130129218MR14COH7CYUR</w:t>
            </w:r>
          </w:p>
        </w:tc>
        <w:tc>
          <w:tcPr>
            <w:tcW w:w="1587" w:type="dxa"/>
            <w:shd w:val="clear" w:color="auto" w:fill="auto"/>
            <w:vAlign w:val="center"/>
          </w:tcPr>
          <w:p w14:paraId="3B11F50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4B313BE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2021年社会救助调查政府购买服务（县安排）</w:t>
            </w:r>
          </w:p>
        </w:tc>
      </w:tr>
      <w:tr w14:paraId="2C16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7A289B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04064C9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39D7F9E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210.00</w:t>
            </w:r>
          </w:p>
        </w:tc>
        <w:tc>
          <w:tcPr>
            <w:tcW w:w="1587" w:type="dxa"/>
            <w:shd w:val="clear" w:color="auto" w:fill="auto"/>
            <w:vAlign w:val="center"/>
          </w:tcPr>
          <w:p w14:paraId="6142046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7407EC9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210.00</w:t>
            </w:r>
          </w:p>
        </w:tc>
        <w:tc>
          <w:tcPr>
            <w:tcW w:w="1276" w:type="dxa"/>
            <w:shd w:val="clear" w:color="auto" w:fill="auto"/>
            <w:vAlign w:val="center"/>
          </w:tcPr>
          <w:p w14:paraId="6F0A1A5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70E4700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2780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F37D9DA">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4E39239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用于2021年第三方社会救助调查服务项目支出</w:t>
            </w:r>
          </w:p>
        </w:tc>
      </w:tr>
      <w:tr w14:paraId="2451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DAA41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13B8C49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30176AC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3E1C28D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573433C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37AB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A17F1FF">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4EE6DA4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305C4109">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68D18DB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1AE1AD96">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3718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87C0AF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5B26EF4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1.加强基层社会救助经办服务能力建设，强化服务功能</w:t>
            </w:r>
          </w:p>
          <w:p w14:paraId="42AB766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2.增强社会 救助服务有效供给，提高服务质量和效率</w:t>
            </w:r>
          </w:p>
        </w:tc>
      </w:tr>
    </w:tbl>
    <w:p w14:paraId="6A2CEC92">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6C6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AA45E1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501F763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1125943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6A8B1F9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51474AB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0B2E08B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2330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0D84ECA">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4194CF5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4BB3D30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对困难群众对象排查次数</w:t>
            </w:r>
          </w:p>
        </w:tc>
        <w:tc>
          <w:tcPr>
            <w:tcW w:w="2891" w:type="dxa"/>
            <w:shd w:val="clear" w:color="auto" w:fill="auto"/>
            <w:vAlign w:val="center"/>
          </w:tcPr>
          <w:p w14:paraId="65AEAB5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对低保特困等困难群众对象的排查</w:t>
            </w:r>
          </w:p>
        </w:tc>
        <w:tc>
          <w:tcPr>
            <w:tcW w:w="1276" w:type="dxa"/>
            <w:shd w:val="clear" w:color="auto" w:fill="auto"/>
            <w:vAlign w:val="center"/>
          </w:tcPr>
          <w:p w14:paraId="744195C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每半年一次</w:t>
            </w:r>
          </w:p>
        </w:tc>
        <w:tc>
          <w:tcPr>
            <w:tcW w:w="1701" w:type="dxa"/>
            <w:shd w:val="clear" w:color="auto" w:fill="auto"/>
            <w:vAlign w:val="center"/>
          </w:tcPr>
          <w:p w14:paraId="4C0447A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冀民【2017】121号关于加快推行政府购买服务加强基层社会救助经办服务能力的实施意见</w:t>
            </w:r>
          </w:p>
        </w:tc>
      </w:tr>
      <w:tr w14:paraId="1837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B6B452F">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49AE15D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69F5A45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政策知晓率</w:t>
            </w:r>
          </w:p>
        </w:tc>
        <w:tc>
          <w:tcPr>
            <w:tcW w:w="2891" w:type="dxa"/>
            <w:shd w:val="clear" w:color="auto" w:fill="auto"/>
            <w:vAlign w:val="center"/>
          </w:tcPr>
          <w:p w14:paraId="66E5E52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民政对象对社会救助政策的知晓情况</w:t>
            </w:r>
          </w:p>
        </w:tc>
        <w:tc>
          <w:tcPr>
            <w:tcW w:w="1276" w:type="dxa"/>
            <w:shd w:val="clear" w:color="auto" w:fill="auto"/>
            <w:vAlign w:val="center"/>
          </w:tcPr>
          <w:p w14:paraId="05FF304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0C183DF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冀民【2017】121号关于加快推行政府购买服务加强基层社会救助经办服务能力的实施意见</w:t>
            </w:r>
          </w:p>
        </w:tc>
      </w:tr>
      <w:tr w14:paraId="7049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AD09E6F">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782ED06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5025086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w:t>
            </w:r>
          </w:p>
        </w:tc>
        <w:tc>
          <w:tcPr>
            <w:tcW w:w="2891" w:type="dxa"/>
            <w:shd w:val="clear" w:color="auto" w:fill="auto"/>
            <w:vAlign w:val="center"/>
          </w:tcPr>
          <w:p w14:paraId="6DEC388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社会救助服务对象满意和较为满意占调查人数的比例</w:t>
            </w:r>
          </w:p>
        </w:tc>
        <w:tc>
          <w:tcPr>
            <w:tcW w:w="1276" w:type="dxa"/>
            <w:shd w:val="clear" w:color="auto" w:fill="auto"/>
            <w:vAlign w:val="center"/>
          </w:tcPr>
          <w:p w14:paraId="6C5A7F5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28C62F4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冀民【2017】121号关于加快推行政府购买服务加强基层社会救助经办服务能力的实施意见</w:t>
            </w:r>
          </w:p>
        </w:tc>
      </w:tr>
    </w:tbl>
    <w:p w14:paraId="06D27D8B">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46C0340A">
      <w:pPr>
        <w:spacing w:line="300" w:lineRule="exact"/>
        <w:ind w:firstLine="420" w:firstLineChars="200"/>
        <w:jc w:val="left"/>
        <w:rPr>
          <w:rFonts w:hint="eastAsia" w:ascii="仿宋_GB2312" w:hAnsi="仿宋_GB2312" w:eastAsia="仿宋_GB2312" w:cs="仿宋_GB2312"/>
        </w:rPr>
      </w:pPr>
    </w:p>
    <w:p w14:paraId="2552FC78">
      <w:pPr>
        <w:ind w:firstLine="562" w:firstLineChars="200"/>
        <w:jc w:val="left"/>
        <w:outlineLvl w:val="3"/>
        <w:rPr>
          <w:rFonts w:hint="eastAsia" w:ascii="仿宋_GB2312" w:hAnsi="仿宋_GB2312" w:eastAsia="仿宋_GB2312" w:cs="仿宋_GB2312"/>
          <w:b/>
          <w:sz w:val="28"/>
        </w:rPr>
      </w:pPr>
      <w:bookmarkStart w:id="7" w:name="_Toc63179432"/>
      <w:r>
        <w:rPr>
          <w:rFonts w:hint="eastAsia" w:ascii="仿宋_GB2312" w:hAnsi="仿宋_GB2312" w:eastAsia="仿宋_GB2312" w:cs="仿宋_GB2312"/>
          <w:b/>
          <w:sz w:val="28"/>
        </w:rPr>
        <w:t>7.2021年高龄老人生活补贴（县安排）绩效目标表</w:t>
      </w:r>
      <w:bookmarkEnd w:id="7"/>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7、2021年高龄老人生活补贴（县安排）绩效目标表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234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B2CBAA2">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080E7078">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7F62F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FF285A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644E5D9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13012921A54001Z2P3F7F</w:t>
            </w:r>
          </w:p>
        </w:tc>
        <w:tc>
          <w:tcPr>
            <w:tcW w:w="1587" w:type="dxa"/>
            <w:shd w:val="clear" w:color="auto" w:fill="auto"/>
            <w:vAlign w:val="center"/>
          </w:tcPr>
          <w:p w14:paraId="6F09AE7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6751788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2021年高龄老人生活补贴（县安排）</w:t>
            </w:r>
          </w:p>
        </w:tc>
      </w:tr>
      <w:tr w14:paraId="6D58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3793DA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40D1749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0F004E4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186.74</w:t>
            </w:r>
          </w:p>
        </w:tc>
        <w:tc>
          <w:tcPr>
            <w:tcW w:w="1587" w:type="dxa"/>
            <w:shd w:val="clear" w:color="auto" w:fill="auto"/>
            <w:vAlign w:val="center"/>
          </w:tcPr>
          <w:p w14:paraId="438A8D7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4B77E3F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186.74</w:t>
            </w:r>
          </w:p>
        </w:tc>
        <w:tc>
          <w:tcPr>
            <w:tcW w:w="1276" w:type="dxa"/>
            <w:shd w:val="clear" w:color="auto" w:fill="auto"/>
            <w:vAlign w:val="center"/>
          </w:tcPr>
          <w:p w14:paraId="15B3FD4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467704F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5AD7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9A402D6">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1CA7036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用于发放我县2021年1-12月份高龄老人生活补助。</w:t>
            </w:r>
          </w:p>
        </w:tc>
      </w:tr>
      <w:tr w14:paraId="4173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2A8D1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5989A9E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66281A6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4E62181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141E948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0B51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515F4D1">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3E800154">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00B1AD5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0B9F7626">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259E3756">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70D1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15BA3E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1DB2077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1.规范高龄老人补贴政策实施，合理确定保障标准，保障高龄老人基本生活。</w:t>
            </w:r>
          </w:p>
        </w:tc>
      </w:tr>
    </w:tbl>
    <w:p w14:paraId="55F5530A">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A60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3BA495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7E4C857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6D545CF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0A76FF4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5B669B5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466DB53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0783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AC2A8D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170B6A3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62565D0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高龄老人补贴人数</w:t>
            </w:r>
          </w:p>
        </w:tc>
        <w:tc>
          <w:tcPr>
            <w:tcW w:w="2891" w:type="dxa"/>
            <w:shd w:val="clear" w:color="auto" w:fill="auto"/>
            <w:vAlign w:val="center"/>
          </w:tcPr>
          <w:p w14:paraId="6AB7FC2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享受高龄老人补贴的人数</w:t>
            </w:r>
          </w:p>
        </w:tc>
        <w:tc>
          <w:tcPr>
            <w:tcW w:w="1276" w:type="dxa"/>
            <w:shd w:val="clear" w:color="auto" w:fill="auto"/>
            <w:vAlign w:val="center"/>
          </w:tcPr>
          <w:p w14:paraId="74A32B4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应保尽保</w:t>
            </w:r>
          </w:p>
        </w:tc>
        <w:tc>
          <w:tcPr>
            <w:tcW w:w="1701" w:type="dxa"/>
            <w:shd w:val="clear" w:color="auto" w:fill="auto"/>
            <w:vAlign w:val="center"/>
          </w:tcPr>
          <w:p w14:paraId="40E44CE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石民政【2012】85号,石民政【2011】100号,县领导批复,市老龄办通知</w:t>
            </w:r>
          </w:p>
        </w:tc>
      </w:tr>
      <w:tr w14:paraId="4AC5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9A464A">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2718C1C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273DD0D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高龄老人生活补贴发放率</w:t>
            </w:r>
          </w:p>
        </w:tc>
        <w:tc>
          <w:tcPr>
            <w:tcW w:w="2891" w:type="dxa"/>
            <w:shd w:val="clear" w:color="auto" w:fill="auto"/>
            <w:vAlign w:val="center"/>
          </w:tcPr>
          <w:p w14:paraId="4A82B4D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高龄老人生活补贴发放占应发放人数的比例</w:t>
            </w:r>
          </w:p>
        </w:tc>
        <w:tc>
          <w:tcPr>
            <w:tcW w:w="1276" w:type="dxa"/>
            <w:shd w:val="clear" w:color="auto" w:fill="auto"/>
            <w:vAlign w:val="center"/>
          </w:tcPr>
          <w:p w14:paraId="2FD99F7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60CE77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石民政【2012】85号,石民政【2011】100号,县领导批复,市老龄办通知</w:t>
            </w:r>
          </w:p>
        </w:tc>
      </w:tr>
      <w:tr w14:paraId="641C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79BA984">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158C9E6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7878D31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补助发放时间</w:t>
            </w:r>
          </w:p>
        </w:tc>
        <w:tc>
          <w:tcPr>
            <w:tcW w:w="2891" w:type="dxa"/>
            <w:shd w:val="clear" w:color="auto" w:fill="auto"/>
            <w:vAlign w:val="center"/>
          </w:tcPr>
          <w:p w14:paraId="02F8F19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高龄老人生活补助资金发放时间</w:t>
            </w:r>
          </w:p>
        </w:tc>
        <w:tc>
          <w:tcPr>
            <w:tcW w:w="1276" w:type="dxa"/>
            <w:shd w:val="clear" w:color="auto" w:fill="auto"/>
            <w:vAlign w:val="center"/>
          </w:tcPr>
          <w:p w14:paraId="4484EE2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按规定时间及时发放</w:t>
            </w:r>
          </w:p>
        </w:tc>
        <w:tc>
          <w:tcPr>
            <w:tcW w:w="1701" w:type="dxa"/>
            <w:shd w:val="clear" w:color="auto" w:fill="auto"/>
            <w:vAlign w:val="center"/>
          </w:tcPr>
          <w:p w14:paraId="7BF3EDD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石民政【2012】85号,石民政【2011】100号,县领导批复,市老龄办通知</w:t>
            </w:r>
          </w:p>
        </w:tc>
      </w:tr>
      <w:tr w14:paraId="6954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CFE7A84">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3AC44F4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3D22AE0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政策知晓率</w:t>
            </w:r>
          </w:p>
        </w:tc>
        <w:tc>
          <w:tcPr>
            <w:tcW w:w="2891" w:type="dxa"/>
            <w:shd w:val="clear" w:color="auto" w:fill="auto"/>
            <w:vAlign w:val="center"/>
          </w:tcPr>
          <w:p w14:paraId="4AF6C84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民政对象对救助政策的知晓程度</w:t>
            </w:r>
          </w:p>
        </w:tc>
        <w:tc>
          <w:tcPr>
            <w:tcW w:w="1276" w:type="dxa"/>
            <w:shd w:val="clear" w:color="auto" w:fill="auto"/>
            <w:vAlign w:val="center"/>
          </w:tcPr>
          <w:p w14:paraId="55B9490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62F4783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石民政【2012】85号,石民政【2011】100号,县领导批复,市老龄办通知</w:t>
            </w:r>
          </w:p>
        </w:tc>
      </w:tr>
      <w:tr w14:paraId="6E4F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7F5F09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5FB4133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1DA114A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对象满意度</w:t>
            </w:r>
          </w:p>
        </w:tc>
        <w:tc>
          <w:tcPr>
            <w:tcW w:w="2891" w:type="dxa"/>
            <w:shd w:val="clear" w:color="auto" w:fill="auto"/>
            <w:vAlign w:val="center"/>
          </w:tcPr>
          <w:p w14:paraId="786CBAB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满意和较满意的高龄老人人数占调查总人数的比率</w:t>
            </w:r>
          </w:p>
        </w:tc>
        <w:tc>
          <w:tcPr>
            <w:tcW w:w="1276" w:type="dxa"/>
            <w:shd w:val="clear" w:color="auto" w:fill="auto"/>
            <w:vAlign w:val="center"/>
          </w:tcPr>
          <w:p w14:paraId="71AFBCC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241E8E9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石民政【2012】85号,石民政【2011】100号,县领导批复,市老龄办通知</w:t>
            </w:r>
          </w:p>
        </w:tc>
      </w:tr>
    </w:tbl>
    <w:p w14:paraId="76DF282A">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6FAB4923">
      <w:pPr>
        <w:spacing w:line="300" w:lineRule="exact"/>
        <w:ind w:firstLine="420" w:firstLineChars="200"/>
        <w:jc w:val="left"/>
        <w:rPr>
          <w:rFonts w:hint="eastAsia" w:ascii="仿宋_GB2312" w:hAnsi="仿宋_GB2312" w:eastAsia="仿宋_GB2312" w:cs="仿宋_GB2312"/>
        </w:rPr>
      </w:pPr>
    </w:p>
    <w:p w14:paraId="65FA405D">
      <w:pPr>
        <w:ind w:firstLine="562" w:firstLineChars="200"/>
        <w:jc w:val="left"/>
        <w:outlineLvl w:val="3"/>
        <w:rPr>
          <w:rFonts w:hint="eastAsia" w:ascii="仿宋_GB2312" w:hAnsi="仿宋_GB2312" w:eastAsia="仿宋_GB2312" w:cs="仿宋_GB2312"/>
          <w:b/>
          <w:sz w:val="28"/>
        </w:rPr>
      </w:pPr>
      <w:bookmarkStart w:id="8" w:name="_Toc63179433"/>
      <w:r>
        <w:rPr>
          <w:rFonts w:hint="eastAsia" w:ascii="仿宋_GB2312" w:hAnsi="仿宋_GB2312" w:eastAsia="仿宋_GB2312" w:cs="仿宋_GB2312"/>
          <w:b/>
          <w:sz w:val="28"/>
        </w:rPr>
        <w:t>8.2021年留守困境儿童关爱保护工作经费（县安排）绩效目标表</w:t>
      </w:r>
      <w:bookmarkEnd w:id="8"/>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8、2021年留守困境儿童关爱保护工作经费（县安排）绩效目标表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DB2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3D760D5">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60524BD4">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50DD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36A1E6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50228F4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13012921B87N189YVK9EB</w:t>
            </w:r>
          </w:p>
        </w:tc>
        <w:tc>
          <w:tcPr>
            <w:tcW w:w="1587" w:type="dxa"/>
            <w:shd w:val="clear" w:color="auto" w:fill="auto"/>
            <w:vAlign w:val="center"/>
          </w:tcPr>
          <w:p w14:paraId="56F9000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568FEE8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2021年留守困境儿童关爱保护工作经费（县安排）</w:t>
            </w:r>
          </w:p>
        </w:tc>
      </w:tr>
      <w:tr w14:paraId="0929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AB703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4EA6D11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6A5B61E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shd w:val="clear" w:color="auto" w:fill="auto"/>
            <w:vAlign w:val="center"/>
          </w:tcPr>
          <w:p w14:paraId="254865F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595CBB8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30.00</w:t>
            </w:r>
          </w:p>
        </w:tc>
        <w:tc>
          <w:tcPr>
            <w:tcW w:w="1276" w:type="dxa"/>
            <w:shd w:val="clear" w:color="auto" w:fill="auto"/>
            <w:vAlign w:val="center"/>
          </w:tcPr>
          <w:p w14:paraId="31F49D2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4636C1D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22B5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0BFDB9B">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3499334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用于对全县212个村儿童主任培训和村儿童主任补助金及政策印制宣传</w:t>
            </w:r>
          </w:p>
        </w:tc>
      </w:tr>
      <w:tr w14:paraId="7303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7524B3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016794D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1B664D3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2830691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10F9266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0979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ECD6301">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0FF187D6">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5F069EB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1DFA953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5E7BA138">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36F6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E2AEC3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294066C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1.做好农村留守儿童关爱保护和困境儿童保障日常工作</w:t>
            </w:r>
          </w:p>
          <w:p w14:paraId="1C9BD15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2.开展信息排查，及时掌握农村留守儿童和困境儿童的生活保障、家庭监护等基本信息</w:t>
            </w:r>
          </w:p>
        </w:tc>
      </w:tr>
    </w:tbl>
    <w:p w14:paraId="1064EBE8">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7A1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5D6849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4C0F8CD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27C5B17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013F52A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25F8993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0F248EB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31E17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AB02F0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4323A5B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1055180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儿童主任培训人数</w:t>
            </w:r>
          </w:p>
        </w:tc>
        <w:tc>
          <w:tcPr>
            <w:tcW w:w="2891" w:type="dxa"/>
            <w:shd w:val="clear" w:color="auto" w:fill="auto"/>
            <w:vAlign w:val="center"/>
          </w:tcPr>
          <w:p w14:paraId="2978274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接受留守困境儿童关爱保护培训的儿童主任人数</w:t>
            </w:r>
          </w:p>
        </w:tc>
        <w:tc>
          <w:tcPr>
            <w:tcW w:w="1276" w:type="dxa"/>
            <w:shd w:val="clear" w:color="auto" w:fill="auto"/>
            <w:vAlign w:val="center"/>
          </w:tcPr>
          <w:p w14:paraId="2AAAF37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212人</w:t>
            </w:r>
          </w:p>
        </w:tc>
        <w:tc>
          <w:tcPr>
            <w:tcW w:w="1701" w:type="dxa"/>
            <w:shd w:val="clear" w:color="auto" w:fill="auto"/>
            <w:vAlign w:val="center"/>
          </w:tcPr>
          <w:p w14:paraId="16FB411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民发【2019】34号关于进一步健全农村留守儿童和困境儿童关爱服务体系的意见</w:t>
            </w:r>
          </w:p>
        </w:tc>
      </w:tr>
      <w:tr w14:paraId="5B2C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70BCC8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01BB637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3A57312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政策知晓率</w:t>
            </w:r>
          </w:p>
        </w:tc>
        <w:tc>
          <w:tcPr>
            <w:tcW w:w="2891" w:type="dxa"/>
            <w:shd w:val="clear" w:color="auto" w:fill="auto"/>
            <w:vAlign w:val="center"/>
          </w:tcPr>
          <w:p w14:paraId="2E455CB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留守困境儿童监护人对政策的知晓情况</w:t>
            </w:r>
          </w:p>
        </w:tc>
        <w:tc>
          <w:tcPr>
            <w:tcW w:w="1276" w:type="dxa"/>
            <w:shd w:val="clear" w:color="auto" w:fill="auto"/>
            <w:vAlign w:val="center"/>
          </w:tcPr>
          <w:p w14:paraId="64D4775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≥98%</w:t>
            </w:r>
          </w:p>
        </w:tc>
        <w:tc>
          <w:tcPr>
            <w:tcW w:w="1701" w:type="dxa"/>
            <w:shd w:val="clear" w:color="auto" w:fill="auto"/>
            <w:vAlign w:val="center"/>
          </w:tcPr>
          <w:p w14:paraId="2918ABA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民发【2019】34号关于进一步健全农村留守儿童和困境儿童关爱服务体系的意见</w:t>
            </w:r>
          </w:p>
        </w:tc>
      </w:tr>
      <w:tr w14:paraId="407D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973721E">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44E2375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1AA801E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w:t>
            </w:r>
          </w:p>
        </w:tc>
        <w:tc>
          <w:tcPr>
            <w:tcW w:w="2891" w:type="dxa"/>
            <w:shd w:val="clear" w:color="auto" w:fill="auto"/>
            <w:vAlign w:val="center"/>
          </w:tcPr>
          <w:p w14:paraId="5435622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服务对象满意度占调查人数的比例</w:t>
            </w:r>
          </w:p>
        </w:tc>
        <w:tc>
          <w:tcPr>
            <w:tcW w:w="1276" w:type="dxa"/>
            <w:shd w:val="clear" w:color="auto" w:fill="auto"/>
            <w:vAlign w:val="center"/>
          </w:tcPr>
          <w:p w14:paraId="64A7476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68294A8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民发【2019】34号关于进一步健全农村留守儿童和困境儿童关爱服务体系的意见</w:t>
            </w:r>
          </w:p>
        </w:tc>
      </w:tr>
    </w:tbl>
    <w:p w14:paraId="54290F0A">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4970D836">
      <w:pPr>
        <w:spacing w:line="300" w:lineRule="exact"/>
        <w:ind w:firstLine="420" w:firstLineChars="200"/>
        <w:jc w:val="left"/>
        <w:rPr>
          <w:rFonts w:hint="eastAsia" w:ascii="仿宋_GB2312" w:hAnsi="仿宋_GB2312" w:eastAsia="仿宋_GB2312" w:cs="仿宋_GB2312"/>
        </w:rPr>
      </w:pPr>
    </w:p>
    <w:p w14:paraId="1419889A">
      <w:pPr>
        <w:ind w:firstLine="562" w:firstLineChars="200"/>
        <w:jc w:val="left"/>
        <w:outlineLvl w:val="3"/>
        <w:rPr>
          <w:rFonts w:hint="eastAsia" w:ascii="仿宋_GB2312" w:hAnsi="仿宋_GB2312" w:eastAsia="仿宋_GB2312" w:cs="仿宋_GB2312"/>
          <w:b/>
          <w:sz w:val="28"/>
        </w:rPr>
      </w:pPr>
      <w:bookmarkStart w:id="9" w:name="_Toc63179434"/>
      <w:r>
        <w:rPr>
          <w:rFonts w:hint="eastAsia" w:ascii="仿宋_GB2312" w:hAnsi="仿宋_GB2312" w:eastAsia="仿宋_GB2312" w:cs="仿宋_GB2312"/>
          <w:b/>
          <w:sz w:val="28"/>
        </w:rPr>
        <w:t>9.2021年一元民生保险（县安排）绩效目标表</w:t>
      </w:r>
      <w:bookmarkEnd w:id="9"/>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9、2021年一元民生保险（县安排）绩效目标表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8ED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5D3B7EE">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6869C929">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1AB24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557958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7B02BEF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13012921DN14GKYF3WC14</w:t>
            </w:r>
          </w:p>
        </w:tc>
        <w:tc>
          <w:tcPr>
            <w:tcW w:w="1587" w:type="dxa"/>
            <w:shd w:val="clear" w:color="auto" w:fill="auto"/>
            <w:vAlign w:val="center"/>
          </w:tcPr>
          <w:p w14:paraId="77BC0E5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1BD05D0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2021年一元民生保险（县安排）</w:t>
            </w:r>
          </w:p>
        </w:tc>
      </w:tr>
      <w:tr w14:paraId="4367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FE2D8A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31D7319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619F6F8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27.00</w:t>
            </w:r>
          </w:p>
        </w:tc>
        <w:tc>
          <w:tcPr>
            <w:tcW w:w="1587" w:type="dxa"/>
            <w:shd w:val="clear" w:color="auto" w:fill="auto"/>
            <w:vAlign w:val="center"/>
          </w:tcPr>
          <w:p w14:paraId="12752AD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5DEB6B0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27.00</w:t>
            </w:r>
          </w:p>
        </w:tc>
        <w:tc>
          <w:tcPr>
            <w:tcW w:w="1276" w:type="dxa"/>
            <w:shd w:val="clear" w:color="auto" w:fill="auto"/>
            <w:vAlign w:val="center"/>
          </w:tcPr>
          <w:p w14:paraId="1257BC3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422B89E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2AA0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5477DBE">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5CCF78D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此项目从8月起执行，到12月结束，补助标准为每人每年1元。保障期限2020年8月25日起到2021年8月25日。</w:t>
            </w:r>
          </w:p>
          <w:p w14:paraId="01A5A585">
            <w:pPr>
              <w:spacing w:line="300" w:lineRule="exact"/>
              <w:jc w:val="left"/>
              <w:rPr>
                <w:rFonts w:hint="eastAsia" w:ascii="仿宋_GB2312" w:hAnsi="仿宋_GB2312" w:eastAsia="仿宋_GB2312" w:cs="仿宋_GB2312"/>
              </w:rPr>
            </w:pPr>
          </w:p>
        </w:tc>
      </w:tr>
      <w:tr w14:paraId="3115F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2FB8E9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09E59B1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1702508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4E3DBD0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7478A99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55C6E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7A21080">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41ED6887">
            <w:pPr>
              <w:spacing w:line="300" w:lineRule="exact"/>
              <w:jc w:val="center"/>
              <w:rPr>
                <w:rFonts w:hint="eastAsia" w:ascii="仿宋_GB2312" w:hAnsi="仿宋_GB2312" w:eastAsia="仿宋_GB2312" w:cs="仿宋_GB2312"/>
              </w:rPr>
            </w:pPr>
          </w:p>
        </w:tc>
        <w:tc>
          <w:tcPr>
            <w:tcW w:w="1587" w:type="dxa"/>
            <w:tcBorders>
              <w:bottom w:val="single" w:color="000000" w:sz="6" w:space="0"/>
            </w:tcBorders>
            <w:shd w:val="clear" w:color="auto" w:fill="auto"/>
            <w:vAlign w:val="center"/>
          </w:tcPr>
          <w:p w14:paraId="03634861">
            <w:pPr>
              <w:spacing w:line="300" w:lineRule="exact"/>
              <w:jc w:val="center"/>
              <w:rPr>
                <w:rFonts w:hint="eastAsia" w:ascii="仿宋_GB2312" w:hAnsi="仿宋_GB2312" w:eastAsia="仿宋_GB2312" w:cs="仿宋_GB2312"/>
              </w:rPr>
            </w:pPr>
          </w:p>
        </w:tc>
        <w:tc>
          <w:tcPr>
            <w:tcW w:w="1304" w:type="dxa"/>
            <w:tcBorders>
              <w:bottom w:val="single" w:color="000000" w:sz="6" w:space="0"/>
            </w:tcBorders>
            <w:shd w:val="clear" w:color="auto" w:fill="auto"/>
            <w:vAlign w:val="center"/>
          </w:tcPr>
          <w:p w14:paraId="32B1F1CC">
            <w:pPr>
              <w:spacing w:line="300" w:lineRule="exact"/>
              <w:jc w:val="center"/>
              <w:rPr>
                <w:rFonts w:hint="eastAsia" w:ascii="仿宋_GB2312" w:hAnsi="仿宋_GB2312" w:eastAsia="仿宋_GB2312" w:cs="仿宋_GB2312"/>
              </w:rPr>
            </w:pPr>
          </w:p>
        </w:tc>
        <w:tc>
          <w:tcPr>
            <w:tcW w:w="2977" w:type="dxa"/>
            <w:gridSpan w:val="2"/>
            <w:tcBorders>
              <w:bottom w:val="single" w:color="000000" w:sz="6" w:space="0"/>
            </w:tcBorders>
            <w:shd w:val="clear" w:color="auto" w:fill="auto"/>
            <w:vAlign w:val="center"/>
          </w:tcPr>
          <w:p w14:paraId="444809B0">
            <w:pPr>
              <w:spacing w:line="300" w:lineRule="exact"/>
              <w:jc w:val="center"/>
              <w:rPr>
                <w:rFonts w:hint="eastAsia" w:ascii="仿宋_GB2312" w:hAnsi="仿宋_GB2312" w:eastAsia="仿宋_GB2312" w:cs="仿宋_GB2312"/>
              </w:rPr>
            </w:pPr>
          </w:p>
        </w:tc>
      </w:tr>
      <w:tr w14:paraId="651E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9F3401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4AEF4DC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1.确保一元民生保险投保率，保障投保覆盖面</w:t>
            </w:r>
          </w:p>
          <w:p w14:paraId="256B521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2.有效解决受灾群众因灾致贫返贫和见义勇为人员的补偿</w:t>
            </w:r>
          </w:p>
        </w:tc>
      </w:tr>
    </w:tbl>
    <w:p w14:paraId="4E81865F">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B92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8D4A7C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635A97E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016F7BB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53B3ACD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2617832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6972877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3FD6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EDF9D9C">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6C9490B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2EDDA1E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参保人数</w:t>
            </w:r>
          </w:p>
        </w:tc>
        <w:tc>
          <w:tcPr>
            <w:tcW w:w="2891" w:type="dxa"/>
            <w:shd w:val="clear" w:color="auto" w:fill="auto"/>
            <w:vAlign w:val="center"/>
          </w:tcPr>
          <w:p w14:paraId="638AEB9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参保人数</w:t>
            </w:r>
          </w:p>
        </w:tc>
        <w:tc>
          <w:tcPr>
            <w:tcW w:w="1276" w:type="dxa"/>
            <w:shd w:val="clear" w:color="auto" w:fill="auto"/>
            <w:vAlign w:val="center"/>
          </w:tcPr>
          <w:p w14:paraId="58E7475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270000人</w:t>
            </w:r>
          </w:p>
        </w:tc>
        <w:tc>
          <w:tcPr>
            <w:tcW w:w="1701" w:type="dxa"/>
            <w:shd w:val="clear" w:color="auto" w:fill="auto"/>
            <w:vAlign w:val="center"/>
          </w:tcPr>
          <w:p w14:paraId="02712B7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本年工作计划</w:t>
            </w:r>
          </w:p>
        </w:tc>
      </w:tr>
      <w:tr w14:paraId="7DFD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3BBB6B">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464098C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5BC728C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参保率</w:t>
            </w:r>
          </w:p>
        </w:tc>
        <w:tc>
          <w:tcPr>
            <w:tcW w:w="2891" w:type="dxa"/>
            <w:shd w:val="clear" w:color="auto" w:fill="auto"/>
            <w:vAlign w:val="center"/>
          </w:tcPr>
          <w:p w14:paraId="2698728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已参保人数占应参保人数的比率</w:t>
            </w:r>
          </w:p>
        </w:tc>
        <w:tc>
          <w:tcPr>
            <w:tcW w:w="1276" w:type="dxa"/>
            <w:shd w:val="clear" w:color="auto" w:fill="auto"/>
            <w:vAlign w:val="center"/>
          </w:tcPr>
          <w:p w14:paraId="564420E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62AE69A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本年工作计划</w:t>
            </w:r>
          </w:p>
        </w:tc>
      </w:tr>
      <w:tr w14:paraId="33EC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6440312">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1226199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6FFB648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资金发放及时率</w:t>
            </w:r>
          </w:p>
        </w:tc>
        <w:tc>
          <w:tcPr>
            <w:tcW w:w="2891" w:type="dxa"/>
            <w:shd w:val="clear" w:color="auto" w:fill="auto"/>
            <w:vAlign w:val="center"/>
          </w:tcPr>
          <w:p w14:paraId="58BF0F7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资金发放及时率</w:t>
            </w:r>
          </w:p>
        </w:tc>
        <w:tc>
          <w:tcPr>
            <w:tcW w:w="1276" w:type="dxa"/>
            <w:shd w:val="clear" w:color="auto" w:fill="auto"/>
            <w:vAlign w:val="center"/>
          </w:tcPr>
          <w:p w14:paraId="25BACF0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71C3C38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本年工作计划</w:t>
            </w:r>
          </w:p>
        </w:tc>
      </w:tr>
      <w:tr w14:paraId="68C0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D79C4F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2321A23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56C435B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民生保险报销及时率</w:t>
            </w:r>
          </w:p>
        </w:tc>
        <w:tc>
          <w:tcPr>
            <w:tcW w:w="2891" w:type="dxa"/>
            <w:shd w:val="clear" w:color="auto" w:fill="auto"/>
            <w:vAlign w:val="center"/>
          </w:tcPr>
          <w:p w14:paraId="5ECA615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民生保险报销事项实际在规定时间内及时办结的件数占应在规定时间内及时办结的件数的比率</w:t>
            </w:r>
          </w:p>
        </w:tc>
        <w:tc>
          <w:tcPr>
            <w:tcW w:w="1276" w:type="dxa"/>
            <w:shd w:val="clear" w:color="auto" w:fill="auto"/>
            <w:vAlign w:val="center"/>
          </w:tcPr>
          <w:p w14:paraId="5FFC62D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430A6F5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本年工作计划</w:t>
            </w:r>
          </w:p>
        </w:tc>
      </w:tr>
      <w:tr w14:paraId="4B51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04D928">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59A0D7C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0C14375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w:t>
            </w:r>
          </w:p>
        </w:tc>
        <w:tc>
          <w:tcPr>
            <w:tcW w:w="2891" w:type="dxa"/>
            <w:shd w:val="clear" w:color="auto" w:fill="auto"/>
            <w:vAlign w:val="center"/>
          </w:tcPr>
          <w:p w14:paraId="4CE6490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受助对象满意度</w:t>
            </w:r>
          </w:p>
        </w:tc>
        <w:tc>
          <w:tcPr>
            <w:tcW w:w="1276" w:type="dxa"/>
            <w:shd w:val="clear" w:color="auto" w:fill="auto"/>
            <w:vAlign w:val="center"/>
          </w:tcPr>
          <w:p w14:paraId="1D5B691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DEAD99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本年工作计划</w:t>
            </w:r>
          </w:p>
        </w:tc>
      </w:tr>
    </w:tbl>
    <w:p w14:paraId="5CE45CBB">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582FBE49">
      <w:pPr>
        <w:spacing w:line="300" w:lineRule="exact"/>
        <w:ind w:firstLine="420" w:firstLineChars="200"/>
        <w:jc w:val="left"/>
        <w:rPr>
          <w:rFonts w:hint="eastAsia" w:ascii="仿宋_GB2312" w:hAnsi="仿宋_GB2312" w:eastAsia="仿宋_GB2312" w:cs="仿宋_GB2312"/>
        </w:rPr>
      </w:pPr>
    </w:p>
    <w:p w14:paraId="1A58E39C">
      <w:pPr>
        <w:ind w:firstLine="562" w:firstLineChars="200"/>
        <w:jc w:val="left"/>
        <w:outlineLvl w:val="3"/>
        <w:rPr>
          <w:rFonts w:hint="eastAsia" w:ascii="仿宋_GB2312" w:hAnsi="仿宋_GB2312" w:eastAsia="仿宋_GB2312" w:cs="仿宋_GB2312"/>
          <w:b/>
          <w:sz w:val="28"/>
        </w:rPr>
      </w:pPr>
      <w:bookmarkStart w:id="10" w:name="_Toc63179435"/>
      <w:r>
        <w:rPr>
          <w:rFonts w:hint="eastAsia" w:ascii="仿宋_GB2312" w:hAnsi="仿宋_GB2312" w:eastAsia="仿宋_GB2312" w:cs="仿宋_GB2312"/>
          <w:b/>
          <w:sz w:val="28"/>
        </w:rPr>
        <w:t>10.2021年民政养老服务中心经费（县安排）绩效目标表</w:t>
      </w:r>
      <w:bookmarkEnd w:id="10"/>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10、2021年民政养老服务中心经费（县安排）绩效目标表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2B8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8691CEF">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39367649">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0B06D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5E7777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2D57701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13012921FUB0P1SM0FBF2</w:t>
            </w:r>
          </w:p>
        </w:tc>
        <w:tc>
          <w:tcPr>
            <w:tcW w:w="1587" w:type="dxa"/>
            <w:shd w:val="clear" w:color="auto" w:fill="auto"/>
            <w:vAlign w:val="center"/>
          </w:tcPr>
          <w:p w14:paraId="3FA5456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7BF5B82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2021年民政养老服务中心经费（县安排）</w:t>
            </w:r>
          </w:p>
        </w:tc>
      </w:tr>
      <w:tr w14:paraId="2B68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6DDA78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6B74274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1B9C950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125.00</w:t>
            </w:r>
          </w:p>
        </w:tc>
        <w:tc>
          <w:tcPr>
            <w:tcW w:w="1587" w:type="dxa"/>
            <w:shd w:val="clear" w:color="auto" w:fill="auto"/>
            <w:vAlign w:val="center"/>
          </w:tcPr>
          <w:p w14:paraId="24B4439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3703DE3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125.00</w:t>
            </w:r>
          </w:p>
        </w:tc>
        <w:tc>
          <w:tcPr>
            <w:tcW w:w="1276" w:type="dxa"/>
            <w:shd w:val="clear" w:color="auto" w:fill="auto"/>
            <w:vAlign w:val="center"/>
          </w:tcPr>
          <w:p w14:paraId="75BF494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266049B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7EE8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2BB74EB">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4C0F019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用于2021年民政养老服务中心人员工资、正常运转经费</w:t>
            </w:r>
          </w:p>
        </w:tc>
      </w:tr>
      <w:tr w14:paraId="0652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0467B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0057B43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0E754EB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656215E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7148C18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415C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3A4C463">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2FEE52C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3F61B09C">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6D7748C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6D2F20A5">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1D4A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6DA903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309A77E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1.加强农村五保供养服务机构管理，提高供养服务能力和水平</w:t>
            </w:r>
          </w:p>
          <w:p w14:paraId="27C03FE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2.保障农村五保供养对象的正常生活</w:t>
            </w:r>
          </w:p>
        </w:tc>
      </w:tr>
    </w:tbl>
    <w:p w14:paraId="28853329">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2CE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1FED81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284C384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20171A4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42A9979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381F5C1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1E19CD6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5CCC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6E16DE9">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324A420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5A36752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五保集中供养保障率</w:t>
            </w:r>
          </w:p>
        </w:tc>
        <w:tc>
          <w:tcPr>
            <w:tcW w:w="2891" w:type="dxa"/>
            <w:shd w:val="clear" w:color="auto" w:fill="auto"/>
            <w:vAlign w:val="center"/>
          </w:tcPr>
          <w:p w14:paraId="2FAD579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符合条件的对象纳入集中供养人数占应纳入集中供养人数的比率</w:t>
            </w:r>
          </w:p>
        </w:tc>
        <w:tc>
          <w:tcPr>
            <w:tcW w:w="1276" w:type="dxa"/>
            <w:shd w:val="clear" w:color="auto" w:fill="auto"/>
            <w:vAlign w:val="center"/>
          </w:tcPr>
          <w:p w14:paraId="36C38F4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A222B4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中华人民共和国民政部令第37号农村五保供养服务机构管理办法</w:t>
            </w:r>
          </w:p>
        </w:tc>
      </w:tr>
      <w:tr w14:paraId="6077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8CC76AF">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047FEFE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1900254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养老机构正常运转率</w:t>
            </w:r>
          </w:p>
        </w:tc>
        <w:tc>
          <w:tcPr>
            <w:tcW w:w="2891" w:type="dxa"/>
            <w:shd w:val="clear" w:color="auto" w:fill="auto"/>
            <w:vAlign w:val="center"/>
          </w:tcPr>
          <w:p w14:paraId="1E3FBD2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养老机构正常运转天数占总天数的比率</w:t>
            </w:r>
          </w:p>
        </w:tc>
        <w:tc>
          <w:tcPr>
            <w:tcW w:w="1276" w:type="dxa"/>
            <w:shd w:val="clear" w:color="auto" w:fill="auto"/>
            <w:vAlign w:val="center"/>
          </w:tcPr>
          <w:p w14:paraId="046EAE1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1476BCC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中华人民共和国民政部令第37号农村五保供养服务机构管理办法</w:t>
            </w:r>
          </w:p>
        </w:tc>
      </w:tr>
      <w:tr w14:paraId="150F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385D3E">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5B11E81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54F9527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资金发放及时率</w:t>
            </w:r>
          </w:p>
        </w:tc>
        <w:tc>
          <w:tcPr>
            <w:tcW w:w="2891" w:type="dxa"/>
            <w:shd w:val="clear" w:color="auto" w:fill="auto"/>
            <w:vAlign w:val="center"/>
          </w:tcPr>
          <w:p w14:paraId="274803A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资金发放及时率</w:t>
            </w:r>
          </w:p>
        </w:tc>
        <w:tc>
          <w:tcPr>
            <w:tcW w:w="1276" w:type="dxa"/>
            <w:shd w:val="clear" w:color="auto" w:fill="auto"/>
            <w:vAlign w:val="center"/>
          </w:tcPr>
          <w:p w14:paraId="60BFBAE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278A84C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中华人民共和国民政部令第37号农村五保供养服务机构管理办法</w:t>
            </w:r>
          </w:p>
        </w:tc>
      </w:tr>
      <w:tr w14:paraId="23DB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6033964">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79829A5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213F365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政策知晓率</w:t>
            </w:r>
          </w:p>
        </w:tc>
        <w:tc>
          <w:tcPr>
            <w:tcW w:w="2891" w:type="dxa"/>
            <w:shd w:val="clear" w:color="auto" w:fill="auto"/>
            <w:vAlign w:val="center"/>
          </w:tcPr>
          <w:p w14:paraId="0435BEC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困难群众对于救助政策的知晓率</w:t>
            </w:r>
          </w:p>
        </w:tc>
        <w:tc>
          <w:tcPr>
            <w:tcW w:w="1276" w:type="dxa"/>
            <w:shd w:val="clear" w:color="auto" w:fill="auto"/>
            <w:vAlign w:val="center"/>
          </w:tcPr>
          <w:p w14:paraId="0185F10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474AEAC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中华人民共和国民政部令第37号农村五保供养服务机构管理办法</w:t>
            </w:r>
          </w:p>
        </w:tc>
      </w:tr>
      <w:tr w14:paraId="36D4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F5C045B">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45D9122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1613A52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救助对象满意度</w:t>
            </w:r>
          </w:p>
        </w:tc>
        <w:tc>
          <w:tcPr>
            <w:tcW w:w="2891" w:type="dxa"/>
            <w:shd w:val="clear" w:color="auto" w:fill="auto"/>
            <w:vAlign w:val="center"/>
          </w:tcPr>
          <w:p w14:paraId="1071139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救助对象对社会救助实施的满意度</w:t>
            </w:r>
          </w:p>
        </w:tc>
        <w:tc>
          <w:tcPr>
            <w:tcW w:w="1276" w:type="dxa"/>
            <w:shd w:val="clear" w:color="auto" w:fill="auto"/>
            <w:vAlign w:val="center"/>
          </w:tcPr>
          <w:p w14:paraId="75BAFEA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9B7BCD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中华人民共和国民政部令第37号农村五保供养服务机构管理办法</w:t>
            </w:r>
          </w:p>
        </w:tc>
      </w:tr>
    </w:tbl>
    <w:p w14:paraId="7E02FC4C">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3C93ED1B">
      <w:pPr>
        <w:spacing w:line="300" w:lineRule="exact"/>
        <w:ind w:firstLine="420" w:firstLineChars="200"/>
        <w:jc w:val="left"/>
        <w:rPr>
          <w:rFonts w:hint="eastAsia" w:ascii="仿宋_GB2312" w:hAnsi="仿宋_GB2312" w:eastAsia="仿宋_GB2312" w:cs="仿宋_GB2312"/>
        </w:rPr>
      </w:pPr>
    </w:p>
    <w:p w14:paraId="58091E3D">
      <w:pPr>
        <w:ind w:firstLine="562" w:firstLineChars="200"/>
        <w:jc w:val="left"/>
        <w:outlineLvl w:val="3"/>
        <w:rPr>
          <w:rFonts w:hint="eastAsia" w:ascii="仿宋_GB2312" w:hAnsi="仿宋_GB2312" w:eastAsia="仿宋_GB2312" w:cs="仿宋_GB2312"/>
          <w:b/>
          <w:sz w:val="28"/>
        </w:rPr>
      </w:pPr>
      <w:bookmarkStart w:id="11" w:name="_Toc63179436"/>
      <w:r>
        <w:rPr>
          <w:rFonts w:hint="eastAsia" w:ascii="仿宋_GB2312" w:hAnsi="仿宋_GB2312" w:eastAsia="仿宋_GB2312" w:cs="仿宋_GB2312"/>
          <w:b/>
          <w:sz w:val="28"/>
        </w:rPr>
        <w:t>11.2021年中央集中彩票公益金支持孤儿助学补助（冀财社【2020】178号）绩效目标表</w:t>
      </w:r>
      <w:bookmarkEnd w:id="11"/>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11、2021年中央集中彩票公益金支持孤儿助学补助（冀财社【2020】178号）绩效目标表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A5DC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612DDFE">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3D0A3002">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277D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0EAA35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21DF679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13012921G1POF0CIAGPG0</w:t>
            </w:r>
          </w:p>
        </w:tc>
        <w:tc>
          <w:tcPr>
            <w:tcW w:w="1587" w:type="dxa"/>
            <w:shd w:val="clear" w:color="auto" w:fill="auto"/>
            <w:vAlign w:val="center"/>
          </w:tcPr>
          <w:p w14:paraId="616B0D1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7E54F91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2021年中央集中彩票公益金支持孤儿助学补助（冀财社【2020】178号）</w:t>
            </w:r>
          </w:p>
        </w:tc>
      </w:tr>
      <w:tr w14:paraId="341C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4FAA67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4AECA26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142CD88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2.00</w:t>
            </w:r>
          </w:p>
        </w:tc>
        <w:tc>
          <w:tcPr>
            <w:tcW w:w="1587" w:type="dxa"/>
            <w:shd w:val="clear" w:color="auto" w:fill="auto"/>
            <w:vAlign w:val="center"/>
          </w:tcPr>
          <w:p w14:paraId="2C633F6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0C0E999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2.00</w:t>
            </w:r>
          </w:p>
        </w:tc>
        <w:tc>
          <w:tcPr>
            <w:tcW w:w="1276" w:type="dxa"/>
            <w:shd w:val="clear" w:color="auto" w:fill="auto"/>
            <w:vAlign w:val="center"/>
          </w:tcPr>
          <w:p w14:paraId="01B9051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48D1372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50C7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5B67BC4">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7B52AA0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开展“孤儿助学”工程，资助全日制本科、专科等学校的学生完成学业</w:t>
            </w:r>
          </w:p>
          <w:p w14:paraId="6ACD4BC0">
            <w:pPr>
              <w:spacing w:line="300" w:lineRule="exact"/>
              <w:jc w:val="left"/>
              <w:rPr>
                <w:rFonts w:hint="eastAsia" w:ascii="仿宋_GB2312" w:hAnsi="仿宋_GB2312" w:eastAsia="仿宋_GB2312" w:cs="仿宋_GB2312"/>
              </w:rPr>
            </w:pPr>
          </w:p>
        </w:tc>
      </w:tr>
      <w:tr w14:paraId="57BA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DEE615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5F6257E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213752D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0B767FC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240EB3C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0EEE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B3074CE">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5A5CEFBE">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7CC14725">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2B912A25">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5B04549F">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44DD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C2FDE3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047205B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1.开展“孤儿助学”工程，资助全日制本科、专科等学校的学生完成学业</w:t>
            </w:r>
          </w:p>
        </w:tc>
      </w:tr>
    </w:tbl>
    <w:p w14:paraId="2A38DA30">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F6A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54E979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581BFB6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323807F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39D1700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7340D0E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3D06239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7813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A69F0DE">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6A1647B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39214B7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符合条件孤儿人数</w:t>
            </w:r>
          </w:p>
        </w:tc>
        <w:tc>
          <w:tcPr>
            <w:tcW w:w="2891" w:type="dxa"/>
            <w:shd w:val="clear" w:color="auto" w:fill="auto"/>
            <w:vAlign w:val="center"/>
          </w:tcPr>
          <w:p w14:paraId="0A494D1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孤儿满18周岁就读大学生享受补助比例</w:t>
            </w:r>
          </w:p>
        </w:tc>
        <w:tc>
          <w:tcPr>
            <w:tcW w:w="1276" w:type="dxa"/>
            <w:shd w:val="clear" w:color="auto" w:fill="auto"/>
            <w:vAlign w:val="center"/>
          </w:tcPr>
          <w:p w14:paraId="3E37C5E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2人</w:t>
            </w:r>
          </w:p>
        </w:tc>
        <w:tc>
          <w:tcPr>
            <w:tcW w:w="1701" w:type="dxa"/>
            <w:shd w:val="clear" w:color="auto" w:fill="auto"/>
            <w:vAlign w:val="center"/>
          </w:tcPr>
          <w:p w14:paraId="4B892E0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民办发【2019】24号民政部办公厅关于印发《“福彩圆梦.孤儿助学工程”项目实施暂行办法》的通知</w:t>
            </w:r>
          </w:p>
        </w:tc>
      </w:tr>
      <w:tr w14:paraId="113D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C4C4DD5">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1B85FAD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4BC4C2C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政策知晓率</w:t>
            </w:r>
          </w:p>
        </w:tc>
        <w:tc>
          <w:tcPr>
            <w:tcW w:w="2891" w:type="dxa"/>
            <w:shd w:val="clear" w:color="auto" w:fill="auto"/>
            <w:vAlign w:val="center"/>
          </w:tcPr>
          <w:p w14:paraId="21A1729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群众对孤儿助学工程救助政策的知晓率</w:t>
            </w:r>
          </w:p>
        </w:tc>
        <w:tc>
          <w:tcPr>
            <w:tcW w:w="1276" w:type="dxa"/>
            <w:shd w:val="clear" w:color="auto" w:fill="auto"/>
            <w:vAlign w:val="center"/>
          </w:tcPr>
          <w:p w14:paraId="59E793B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37759E0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民办发【2019】24号民政部办公厅关于印发《“福彩圆梦.孤儿助学工程”项目实施暂行办法》的通知</w:t>
            </w:r>
          </w:p>
        </w:tc>
      </w:tr>
      <w:tr w14:paraId="5664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FB4A8AF">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2A7D160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55E9D69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w:t>
            </w:r>
          </w:p>
        </w:tc>
        <w:tc>
          <w:tcPr>
            <w:tcW w:w="2891" w:type="dxa"/>
            <w:shd w:val="clear" w:color="auto" w:fill="auto"/>
            <w:vAlign w:val="center"/>
          </w:tcPr>
          <w:p w14:paraId="58C683F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调查人数满意度占应调查人数的 比例</w:t>
            </w:r>
          </w:p>
        </w:tc>
        <w:tc>
          <w:tcPr>
            <w:tcW w:w="1276" w:type="dxa"/>
            <w:shd w:val="clear" w:color="auto" w:fill="auto"/>
            <w:vAlign w:val="center"/>
          </w:tcPr>
          <w:p w14:paraId="64B1A5C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w:t>
            </w:r>
          </w:p>
        </w:tc>
        <w:tc>
          <w:tcPr>
            <w:tcW w:w="1701" w:type="dxa"/>
            <w:shd w:val="clear" w:color="auto" w:fill="auto"/>
            <w:vAlign w:val="center"/>
          </w:tcPr>
          <w:p w14:paraId="125E44A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民办发【2019】24号民政部办公厅关于印发《“福彩圆梦.孤儿助学工程”项目实施暂行办法》的通知</w:t>
            </w:r>
          </w:p>
        </w:tc>
      </w:tr>
    </w:tbl>
    <w:p w14:paraId="482164A4">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25D46009">
      <w:pPr>
        <w:spacing w:line="300" w:lineRule="exact"/>
        <w:ind w:firstLine="420" w:firstLineChars="200"/>
        <w:jc w:val="left"/>
        <w:rPr>
          <w:rFonts w:hint="eastAsia" w:ascii="仿宋_GB2312" w:hAnsi="仿宋_GB2312" w:eastAsia="仿宋_GB2312" w:cs="仿宋_GB2312"/>
        </w:rPr>
      </w:pPr>
    </w:p>
    <w:p w14:paraId="79A22C49">
      <w:pPr>
        <w:ind w:firstLine="562" w:firstLineChars="200"/>
        <w:jc w:val="left"/>
        <w:outlineLvl w:val="3"/>
        <w:rPr>
          <w:rFonts w:hint="eastAsia" w:ascii="仿宋_GB2312" w:hAnsi="仿宋_GB2312" w:eastAsia="仿宋_GB2312" w:cs="仿宋_GB2312"/>
          <w:b/>
          <w:sz w:val="28"/>
        </w:rPr>
      </w:pPr>
      <w:bookmarkStart w:id="12" w:name="_Toc63179437"/>
      <w:r>
        <w:rPr>
          <w:rFonts w:hint="eastAsia" w:ascii="仿宋_GB2312" w:hAnsi="仿宋_GB2312" w:eastAsia="仿宋_GB2312" w:cs="仿宋_GB2312"/>
          <w:b/>
          <w:sz w:val="28"/>
        </w:rPr>
        <w:t>12.2021年困难群众基本生活救助补助（县配套）绩效目标表</w:t>
      </w:r>
      <w:bookmarkEnd w:id="12"/>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12、2021年困难群众基本生活救助补助（县配套）绩效目标表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0CE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4B5E567">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6861AB87">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2108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1A23F1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4C1D14E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13012921GGAIDERQA2YQV</w:t>
            </w:r>
          </w:p>
        </w:tc>
        <w:tc>
          <w:tcPr>
            <w:tcW w:w="1587" w:type="dxa"/>
            <w:shd w:val="clear" w:color="auto" w:fill="auto"/>
            <w:vAlign w:val="center"/>
          </w:tcPr>
          <w:p w14:paraId="0C3186B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5DD5298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2021年困难群众基本生活救助补助（县配套）</w:t>
            </w:r>
          </w:p>
        </w:tc>
      </w:tr>
      <w:tr w14:paraId="02C9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AC1E3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72CF5C1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62A0FBB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2099.82</w:t>
            </w:r>
          </w:p>
        </w:tc>
        <w:tc>
          <w:tcPr>
            <w:tcW w:w="1587" w:type="dxa"/>
            <w:shd w:val="clear" w:color="auto" w:fill="auto"/>
            <w:vAlign w:val="center"/>
          </w:tcPr>
          <w:p w14:paraId="36FAF53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713D156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2099.82</w:t>
            </w:r>
          </w:p>
        </w:tc>
        <w:tc>
          <w:tcPr>
            <w:tcW w:w="1276" w:type="dxa"/>
            <w:shd w:val="clear" w:color="auto" w:fill="auto"/>
            <w:vAlign w:val="center"/>
          </w:tcPr>
          <w:p w14:paraId="6AC0F77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250FB23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7AA2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2D30010">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4BC291F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用于发放我县2021年困难群众基本生活救助补助资金。</w:t>
            </w:r>
          </w:p>
        </w:tc>
      </w:tr>
      <w:tr w14:paraId="13EB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6CC7E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3F0C370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2118273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275E0CF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6B1A479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410C8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9A35911">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2B60D6D6">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5DC92EB6">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68C550FC">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6DFB8B5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2082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60C3B5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3C3F767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1.规范城乡低保政策实施，合理确定保障保准，使低保对象基本生活得到有效保障。</w:t>
            </w:r>
          </w:p>
          <w:p w14:paraId="4B23D47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2.统筹城乡特困人员救助供养工作，合理确定保障标准。</w:t>
            </w:r>
          </w:p>
          <w:p w14:paraId="4517D32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3.规范实施临时救助政策，实现及时高效，救急解难。</w:t>
            </w:r>
          </w:p>
        </w:tc>
      </w:tr>
    </w:tbl>
    <w:p w14:paraId="409199F8">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919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497E24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2BDC1DF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4BD696F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720FB63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226E1F8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6162E64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3149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3FC5AAC">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1E1BB62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1F44415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低保对象人数</w:t>
            </w:r>
          </w:p>
        </w:tc>
        <w:tc>
          <w:tcPr>
            <w:tcW w:w="2891" w:type="dxa"/>
            <w:shd w:val="clear" w:color="auto" w:fill="auto"/>
            <w:vAlign w:val="center"/>
          </w:tcPr>
          <w:p w14:paraId="593FD7A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享受城乡最低生活保障救助的人数</w:t>
            </w:r>
          </w:p>
        </w:tc>
        <w:tc>
          <w:tcPr>
            <w:tcW w:w="1276" w:type="dxa"/>
            <w:shd w:val="clear" w:color="auto" w:fill="auto"/>
            <w:vAlign w:val="center"/>
          </w:tcPr>
          <w:p w14:paraId="429A584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应保尽保</w:t>
            </w:r>
          </w:p>
        </w:tc>
        <w:tc>
          <w:tcPr>
            <w:tcW w:w="1701" w:type="dxa"/>
            <w:shd w:val="clear" w:color="auto" w:fill="auto"/>
            <w:vAlign w:val="center"/>
          </w:tcPr>
          <w:p w14:paraId="1591C4E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冀民〔２０１９〕１９号关于印发《关于推进农村特殊困难群体社会救助兜底保障工作的实施方案》的通知</w:t>
            </w:r>
          </w:p>
        </w:tc>
      </w:tr>
      <w:tr w14:paraId="7368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164093">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5E4AA94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312A67B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城乡低保标准</w:t>
            </w:r>
          </w:p>
        </w:tc>
        <w:tc>
          <w:tcPr>
            <w:tcW w:w="2891" w:type="dxa"/>
            <w:shd w:val="clear" w:color="auto" w:fill="auto"/>
            <w:vAlign w:val="center"/>
          </w:tcPr>
          <w:p w14:paraId="075C673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反应城乡低保人员享受最低生活保障标准</w:t>
            </w:r>
          </w:p>
        </w:tc>
        <w:tc>
          <w:tcPr>
            <w:tcW w:w="1276" w:type="dxa"/>
            <w:shd w:val="clear" w:color="auto" w:fill="auto"/>
            <w:vAlign w:val="center"/>
          </w:tcPr>
          <w:p w14:paraId="57B622A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稳步提高</w:t>
            </w:r>
          </w:p>
        </w:tc>
        <w:tc>
          <w:tcPr>
            <w:tcW w:w="1701" w:type="dxa"/>
            <w:shd w:val="clear" w:color="auto" w:fill="auto"/>
            <w:vAlign w:val="center"/>
          </w:tcPr>
          <w:p w14:paraId="4500187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赞民【2020】16号赞皇县民政局、赞皇县财政局关于提高城乡居民最低生活补助、特困人员供养标准的通知</w:t>
            </w:r>
          </w:p>
        </w:tc>
      </w:tr>
      <w:tr w14:paraId="4B41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ABC47A">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5A6F36E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73493DB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补助资金发放及时率</w:t>
            </w:r>
          </w:p>
        </w:tc>
        <w:tc>
          <w:tcPr>
            <w:tcW w:w="2891" w:type="dxa"/>
            <w:shd w:val="clear" w:color="auto" w:fill="auto"/>
            <w:vAlign w:val="center"/>
          </w:tcPr>
          <w:p w14:paraId="1BAE330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反应困难群众基本生活救助补助资金发放情况</w:t>
            </w:r>
          </w:p>
        </w:tc>
        <w:tc>
          <w:tcPr>
            <w:tcW w:w="1276" w:type="dxa"/>
            <w:shd w:val="clear" w:color="auto" w:fill="auto"/>
            <w:vAlign w:val="center"/>
          </w:tcPr>
          <w:p w14:paraId="7D22796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EE9689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赞民【2020】16号赞皇县民政局、赞皇县财政局关于提高城乡居民最低生活补助、特困人员供养标准的通知</w:t>
            </w:r>
          </w:p>
        </w:tc>
      </w:tr>
      <w:tr w14:paraId="164D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AFE2C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1A2F5C1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49E4965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困难群众生活水平情况</w:t>
            </w:r>
          </w:p>
        </w:tc>
        <w:tc>
          <w:tcPr>
            <w:tcW w:w="2891" w:type="dxa"/>
            <w:shd w:val="clear" w:color="auto" w:fill="auto"/>
            <w:vAlign w:val="center"/>
          </w:tcPr>
          <w:p w14:paraId="2F350FD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反应困难群众基本生活水平情况</w:t>
            </w:r>
          </w:p>
        </w:tc>
        <w:tc>
          <w:tcPr>
            <w:tcW w:w="1276" w:type="dxa"/>
            <w:shd w:val="clear" w:color="auto" w:fill="auto"/>
            <w:vAlign w:val="center"/>
          </w:tcPr>
          <w:p w14:paraId="3D1ED4F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有所提升</w:t>
            </w:r>
          </w:p>
        </w:tc>
        <w:tc>
          <w:tcPr>
            <w:tcW w:w="1701" w:type="dxa"/>
            <w:shd w:val="clear" w:color="auto" w:fill="auto"/>
            <w:vAlign w:val="center"/>
          </w:tcPr>
          <w:p w14:paraId="10E2D33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冀民〔２０１９〕１９号关于印发《关于推进农村特殊困难群体社会救助兜底保障工作的实施方案》的通知</w:t>
            </w:r>
          </w:p>
        </w:tc>
      </w:tr>
      <w:tr w14:paraId="4BDD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75" w:hRule="atLeast"/>
          <w:jc w:val="center"/>
        </w:trPr>
        <w:tc>
          <w:tcPr>
            <w:tcW w:w="1134" w:type="dxa"/>
            <w:shd w:val="clear" w:color="auto" w:fill="auto"/>
            <w:vAlign w:val="center"/>
          </w:tcPr>
          <w:p w14:paraId="3B1CF2E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54BC295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44D0AAD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救助对象满意度</w:t>
            </w:r>
          </w:p>
        </w:tc>
        <w:tc>
          <w:tcPr>
            <w:tcW w:w="2891" w:type="dxa"/>
            <w:shd w:val="clear" w:color="auto" w:fill="auto"/>
            <w:vAlign w:val="center"/>
          </w:tcPr>
          <w:p w14:paraId="2E27A1D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救助对象对社会救助实施的满意度</w:t>
            </w:r>
          </w:p>
        </w:tc>
        <w:tc>
          <w:tcPr>
            <w:tcW w:w="1276" w:type="dxa"/>
            <w:shd w:val="clear" w:color="auto" w:fill="auto"/>
            <w:vAlign w:val="center"/>
          </w:tcPr>
          <w:p w14:paraId="12FD9E8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1D52457E">
            <w:pPr>
              <w:spacing w:line="300" w:lineRule="exact"/>
              <w:jc w:val="left"/>
              <w:rPr>
                <w:rFonts w:hint="eastAsia" w:ascii="仿宋_GB2312" w:hAnsi="仿宋_GB2312" w:eastAsia="仿宋_GB2312" w:cs="仿宋_GB2312"/>
              </w:rPr>
            </w:pPr>
          </w:p>
        </w:tc>
      </w:tr>
    </w:tbl>
    <w:p w14:paraId="2C319753">
      <w:pPr>
        <w:spacing w:line="300" w:lineRule="exact"/>
        <w:ind w:firstLine="420" w:firstLineChars="200"/>
        <w:jc w:val="left"/>
        <w:rPr>
          <w:rFonts w:hint="eastAsia" w:ascii="仿宋_GB2312" w:hAnsi="仿宋_GB2312" w:eastAsia="仿宋_GB2312" w:cs="仿宋_GB2312"/>
        </w:rPr>
      </w:pPr>
    </w:p>
    <w:p w14:paraId="1267F247">
      <w:pPr>
        <w:ind w:firstLine="562" w:firstLineChars="200"/>
        <w:jc w:val="left"/>
        <w:outlineLvl w:val="3"/>
        <w:rPr>
          <w:rFonts w:hint="eastAsia" w:ascii="仿宋_GB2312" w:hAnsi="仿宋_GB2312" w:eastAsia="仿宋_GB2312" w:cs="仿宋_GB2312"/>
          <w:b/>
          <w:sz w:val="28"/>
        </w:rPr>
      </w:pPr>
      <w:bookmarkStart w:id="13" w:name="_Toc63179438"/>
    </w:p>
    <w:p w14:paraId="43756C73">
      <w:pPr>
        <w:ind w:firstLine="562" w:firstLineChars="200"/>
        <w:jc w:val="left"/>
        <w:outlineLvl w:val="3"/>
        <w:rPr>
          <w:rFonts w:hint="eastAsia" w:ascii="仿宋_GB2312" w:hAnsi="仿宋_GB2312" w:eastAsia="仿宋_GB2312" w:cs="仿宋_GB2312"/>
          <w:b/>
          <w:sz w:val="28"/>
        </w:rPr>
      </w:pPr>
    </w:p>
    <w:p w14:paraId="662FFB93">
      <w:pPr>
        <w:ind w:firstLine="562" w:firstLineChars="200"/>
        <w:jc w:val="left"/>
        <w:outlineLvl w:val="3"/>
        <w:rPr>
          <w:rFonts w:hint="eastAsia" w:ascii="仿宋_GB2312" w:hAnsi="仿宋_GB2312" w:eastAsia="仿宋_GB2312" w:cs="仿宋_GB2312"/>
          <w:b/>
          <w:sz w:val="28"/>
        </w:rPr>
      </w:pPr>
    </w:p>
    <w:p w14:paraId="30E60381">
      <w:pPr>
        <w:ind w:firstLine="562" w:firstLineChars="200"/>
        <w:jc w:val="left"/>
        <w:outlineLvl w:val="3"/>
        <w:rPr>
          <w:rFonts w:hint="eastAsia" w:ascii="仿宋_GB2312" w:hAnsi="仿宋_GB2312" w:eastAsia="仿宋_GB2312" w:cs="仿宋_GB2312"/>
          <w:b/>
          <w:sz w:val="28"/>
        </w:rPr>
      </w:pPr>
    </w:p>
    <w:p w14:paraId="19DC8486">
      <w:pPr>
        <w:ind w:firstLine="562" w:firstLineChars="200"/>
        <w:jc w:val="left"/>
        <w:outlineLvl w:val="3"/>
        <w:rPr>
          <w:rFonts w:hint="eastAsia" w:ascii="仿宋_GB2312" w:hAnsi="仿宋_GB2312" w:eastAsia="仿宋_GB2312" w:cs="仿宋_GB2312"/>
          <w:b/>
          <w:sz w:val="28"/>
        </w:rPr>
      </w:pPr>
    </w:p>
    <w:p w14:paraId="1F20FC82">
      <w:pPr>
        <w:ind w:firstLine="562" w:firstLineChars="200"/>
        <w:jc w:val="left"/>
        <w:outlineLvl w:val="3"/>
        <w:rPr>
          <w:rFonts w:hint="eastAsia" w:ascii="仿宋_GB2312" w:hAnsi="仿宋_GB2312" w:eastAsia="仿宋_GB2312" w:cs="仿宋_GB2312"/>
          <w:b/>
          <w:sz w:val="28"/>
        </w:rPr>
      </w:pPr>
    </w:p>
    <w:p w14:paraId="77174695">
      <w:pPr>
        <w:ind w:firstLine="562" w:firstLineChars="200"/>
        <w:jc w:val="left"/>
        <w:outlineLvl w:val="3"/>
        <w:rPr>
          <w:rFonts w:hint="eastAsia" w:ascii="仿宋_GB2312" w:hAnsi="仿宋_GB2312" w:eastAsia="仿宋_GB2312" w:cs="仿宋_GB2312"/>
          <w:b/>
          <w:sz w:val="28"/>
        </w:rPr>
      </w:pPr>
    </w:p>
    <w:p w14:paraId="5B7572A5">
      <w:pPr>
        <w:ind w:firstLine="562" w:firstLineChars="200"/>
        <w:jc w:val="left"/>
        <w:outlineLvl w:val="3"/>
        <w:rPr>
          <w:rFonts w:hint="eastAsia" w:ascii="仿宋_GB2312" w:hAnsi="仿宋_GB2312" w:eastAsia="仿宋_GB2312" w:cs="仿宋_GB2312"/>
          <w:b/>
          <w:sz w:val="28"/>
        </w:rPr>
      </w:pPr>
    </w:p>
    <w:p w14:paraId="41806CCA">
      <w:pPr>
        <w:ind w:firstLine="562" w:firstLineChars="200"/>
        <w:jc w:val="left"/>
        <w:outlineLvl w:val="3"/>
        <w:rPr>
          <w:rFonts w:hint="eastAsia" w:ascii="仿宋_GB2312" w:hAnsi="仿宋_GB2312" w:eastAsia="仿宋_GB2312" w:cs="仿宋_GB2312"/>
          <w:b/>
          <w:sz w:val="28"/>
        </w:rPr>
      </w:pPr>
    </w:p>
    <w:p w14:paraId="177442FE">
      <w:pPr>
        <w:ind w:firstLine="562" w:firstLineChars="200"/>
        <w:jc w:val="left"/>
        <w:outlineLvl w:val="3"/>
        <w:rPr>
          <w:rFonts w:hint="eastAsia" w:ascii="仿宋_GB2312" w:hAnsi="仿宋_GB2312" w:eastAsia="仿宋_GB2312" w:cs="仿宋_GB2312"/>
          <w:b/>
          <w:sz w:val="28"/>
        </w:rPr>
      </w:pPr>
    </w:p>
    <w:p w14:paraId="71C1A5BB">
      <w:pPr>
        <w:ind w:firstLine="562" w:firstLineChars="200"/>
        <w:jc w:val="left"/>
        <w:outlineLvl w:val="3"/>
        <w:rPr>
          <w:rFonts w:hint="eastAsia" w:ascii="仿宋_GB2312" w:hAnsi="仿宋_GB2312" w:eastAsia="仿宋_GB2312" w:cs="仿宋_GB2312"/>
          <w:b/>
          <w:sz w:val="28"/>
        </w:rPr>
      </w:pPr>
    </w:p>
    <w:p w14:paraId="423CE2C5">
      <w:pPr>
        <w:ind w:firstLine="562" w:firstLineChars="200"/>
        <w:jc w:val="left"/>
        <w:outlineLvl w:val="3"/>
        <w:rPr>
          <w:rFonts w:hint="eastAsia" w:ascii="仿宋_GB2312" w:hAnsi="仿宋_GB2312" w:eastAsia="仿宋_GB2312" w:cs="仿宋_GB2312"/>
          <w:b/>
          <w:sz w:val="28"/>
        </w:rPr>
      </w:pPr>
    </w:p>
    <w:p w14:paraId="5F2A9990">
      <w:pPr>
        <w:ind w:firstLine="562" w:firstLineChars="200"/>
        <w:jc w:val="left"/>
        <w:outlineLvl w:val="3"/>
        <w:rPr>
          <w:rFonts w:hint="eastAsia" w:ascii="仿宋_GB2312" w:hAnsi="仿宋_GB2312" w:eastAsia="仿宋_GB2312" w:cs="仿宋_GB2312"/>
          <w:b/>
          <w:sz w:val="28"/>
        </w:rPr>
      </w:pPr>
    </w:p>
    <w:p w14:paraId="2E0D0915">
      <w:pPr>
        <w:ind w:firstLine="562" w:firstLineChars="200"/>
        <w:jc w:val="left"/>
        <w:outlineLvl w:val="3"/>
        <w:rPr>
          <w:rFonts w:hint="eastAsia" w:ascii="仿宋_GB2312" w:hAnsi="仿宋_GB2312" w:eastAsia="仿宋_GB2312" w:cs="仿宋_GB2312"/>
          <w:b/>
          <w:sz w:val="28"/>
        </w:rPr>
      </w:pPr>
    </w:p>
    <w:p w14:paraId="239A5192">
      <w:pPr>
        <w:ind w:firstLine="562" w:firstLineChars="200"/>
        <w:jc w:val="left"/>
        <w:outlineLvl w:val="3"/>
        <w:rPr>
          <w:rFonts w:hint="eastAsia" w:ascii="仿宋_GB2312" w:hAnsi="仿宋_GB2312" w:eastAsia="仿宋_GB2312" w:cs="仿宋_GB2312"/>
          <w:b/>
          <w:sz w:val="28"/>
        </w:rPr>
      </w:pPr>
    </w:p>
    <w:p w14:paraId="4C277430">
      <w:pPr>
        <w:ind w:firstLine="562" w:firstLineChars="200"/>
        <w:jc w:val="left"/>
        <w:outlineLvl w:val="3"/>
        <w:rPr>
          <w:rFonts w:hint="eastAsia" w:ascii="仿宋_GB2312" w:hAnsi="仿宋_GB2312" w:eastAsia="仿宋_GB2312" w:cs="仿宋_GB2312"/>
          <w:b/>
          <w:sz w:val="28"/>
        </w:rPr>
      </w:pPr>
    </w:p>
    <w:p w14:paraId="0B53876F">
      <w:pPr>
        <w:ind w:firstLine="562" w:firstLineChars="200"/>
        <w:jc w:val="left"/>
        <w:outlineLvl w:val="3"/>
        <w:rPr>
          <w:rFonts w:hint="eastAsia" w:ascii="仿宋_GB2312" w:hAnsi="仿宋_GB2312" w:eastAsia="仿宋_GB2312" w:cs="仿宋_GB2312"/>
          <w:b/>
          <w:sz w:val="28"/>
        </w:rPr>
      </w:pPr>
    </w:p>
    <w:p w14:paraId="14128C0C">
      <w:pPr>
        <w:ind w:firstLine="562" w:firstLineChars="200"/>
        <w:jc w:val="left"/>
        <w:outlineLvl w:val="3"/>
        <w:rPr>
          <w:rFonts w:hint="eastAsia" w:ascii="仿宋_GB2312" w:hAnsi="仿宋_GB2312" w:eastAsia="仿宋_GB2312" w:cs="仿宋_GB2312"/>
          <w:b/>
          <w:sz w:val="28"/>
        </w:rPr>
      </w:pPr>
    </w:p>
    <w:p w14:paraId="3540EC79">
      <w:pPr>
        <w:ind w:firstLine="562" w:firstLineChars="200"/>
        <w:jc w:val="left"/>
        <w:outlineLvl w:val="3"/>
        <w:rPr>
          <w:rFonts w:hint="eastAsia" w:ascii="仿宋_GB2312" w:hAnsi="仿宋_GB2312" w:eastAsia="仿宋_GB2312" w:cs="仿宋_GB2312"/>
          <w:b/>
          <w:sz w:val="28"/>
        </w:rPr>
      </w:pPr>
      <w:r>
        <w:rPr>
          <w:rFonts w:hint="eastAsia" w:ascii="仿宋_GB2312" w:hAnsi="仿宋_GB2312" w:eastAsia="仿宋_GB2312" w:cs="仿宋_GB2312"/>
          <w:b/>
          <w:sz w:val="28"/>
        </w:rPr>
        <w:t>13.2021年省级财政困难群众基本生活救助补助（冀财社【2020】210号）绩效目标表</w:t>
      </w:r>
      <w:bookmarkEnd w:id="13"/>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13、2021年省级财政困难群众基本生活救助补助（冀财社【2020】210号）绩效目标表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26F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0615C94">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1E33CC46">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369C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A1BF2B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4BB4BB2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13012921GML4GBHY14GR1</w:t>
            </w:r>
          </w:p>
        </w:tc>
        <w:tc>
          <w:tcPr>
            <w:tcW w:w="1587" w:type="dxa"/>
            <w:shd w:val="clear" w:color="auto" w:fill="auto"/>
            <w:vAlign w:val="center"/>
          </w:tcPr>
          <w:p w14:paraId="451F317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3D2C80B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2021年省级财政困难群众基本生活救助补助（冀财社【2020】210号）</w:t>
            </w:r>
          </w:p>
        </w:tc>
      </w:tr>
      <w:tr w14:paraId="4C41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D4941B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5D1E808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29C2BAD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783.00</w:t>
            </w:r>
          </w:p>
        </w:tc>
        <w:tc>
          <w:tcPr>
            <w:tcW w:w="1587" w:type="dxa"/>
            <w:shd w:val="clear" w:color="auto" w:fill="auto"/>
            <w:vAlign w:val="center"/>
          </w:tcPr>
          <w:p w14:paraId="38A7757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1CB846E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783.00</w:t>
            </w:r>
          </w:p>
        </w:tc>
        <w:tc>
          <w:tcPr>
            <w:tcW w:w="1276" w:type="dxa"/>
            <w:shd w:val="clear" w:color="auto" w:fill="auto"/>
            <w:vAlign w:val="center"/>
          </w:tcPr>
          <w:p w14:paraId="1E9111C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05E5F9A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4B74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47F0D6C">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1F77296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用于我县2021年困难群众基本生活救助补助</w:t>
            </w:r>
          </w:p>
        </w:tc>
      </w:tr>
      <w:tr w14:paraId="6AB0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E2CF41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42B7BEE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124EC13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35CC400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172A72C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0EB0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80D5E4D">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0932127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146433DC">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044C1B43">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16ADC4B2">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48DF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5DB1C3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712C795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1.规范城乡低保政策实施，合理确定保障保准，使低保对象基本生活得到有效保障。</w:t>
            </w:r>
          </w:p>
          <w:p w14:paraId="17F75EF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2.统筹城乡特困人员救助供养工作，合理确定保障标准。</w:t>
            </w:r>
          </w:p>
          <w:p w14:paraId="5F0A721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3.规范实施临时救助政策，实现及时高效，救急解难。</w:t>
            </w:r>
          </w:p>
        </w:tc>
      </w:tr>
    </w:tbl>
    <w:p w14:paraId="1728D064">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77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FE9EA8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534A573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20F05EE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5E4A023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0E4C6C2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003DAB1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69A3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1884CE2">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42913A3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6B15522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低保对象人数</w:t>
            </w:r>
          </w:p>
        </w:tc>
        <w:tc>
          <w:tcPr>
            <w:tcW w:w="2891" w:type="dxa"/>
            <w:shd w:val="clear" w:color="auto" w:fill="auto"/>
            <w:vAlign w:val="center"/>
          </w:tcPr>
          <w:p w14:paraId="01A2D94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享受城乡最低生活保障救助的人数</w:t>
            </w:r>
          </w:p>
        </w:tc>
        <w:tc>
          <w:tcPr>
            <w:tcW w:w="1276" w:type="dxa"/>
            <w:shd w:val="clear" w:color="auto" w:fill="auto"/>
            <w:vAlign w:val="center"/>
          </w:tcPr>
          <w:p w14:paraId="213B6BD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应保尽保</w:t>
            </w:r>
          </w:p>
        </w:tc>
        <w:tc>
          <w:tcPr>
            <w:tcW w:w="1701" w:type="dxa"/>
            <w:shd w:val="clear" w:color="auto" w:fill="auto"/>
            <w:vAlign w:val="center"/>
          </w:tcPr>
          <w:p w14:paraId="13D6D28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赞民【2020】16号赞皇县民政局、赞皇县财政局关于提高城乡居民最低生活补助、特困人员供养标准的通知</w:t>
            </w:r>
          </w:p>
        </w:tc>
      </w:tr>
      <w:tr w14:paraId="7FBD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077200">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40161B4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4EE7AB0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临时救助水平</w:t>
            </w:r>
          </w:p>
        </w:tc>
        <w:tc>
          <w:tcPr>
            <w:tcW w:w="2891" w:type="dxa"/>
            <w:shd w:val="clear" w:color="auto" w:fill="auto"/>
            <w:vAlign w:val="center"/>
          </w:tcPr>
          <w:p w14:paraId="53F4711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反应临时救助水平</w:t>
            </w:r>
          </w:p>
        </w:tc>
        <w:tc>
          <w:tcPr>
            <w:tcW w:w="1276" w:type="dxa"/>
            <w:shd w:val="clear" w:color="auto" w:fill="auto"/>
            <w:vAlign w:val="center"/>
          </w:tcPr>
          <w:p w14:paraId="727A20E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不低于上年</w:t>
            </w:r>
          </w:p>
        </w:tc>
        <w:tc>
          <w:tcPr>
            <w:tcW w:w="1701" w:type="dxa"/>
            <w:shd w:val="clear" w:color="auto" w:fill="auto"/>
            <w:vAlign w:val="center"/>
          </w:tcPr>
          <w:p w14:paraId="5A95566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赞民【2020】16号赞皇县民政局、赞皇县财政局关于提高城乡居民最低生活补助、特困人员供养标准的通知</w:t>
            </w:r>
          </w:p>
        </w:tc>
      </w:tr>
      <w:tr w14:paraId="199F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1373CF">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4CB4472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18CE2B0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补助资金发放及时率</w:t>
            </w:r>
          </w:p>
        </w:tc>
        <w:tc>
          <w:tcPr>
            <w:tcW w:w="2891" w:type="dxa"/>
            <w:shd w:val="clear" w:color="auto" w:fill="auto"/>
            <w:vAlign w:val="center"/>
          </w:tcPr>
          <w:p w14:paraId="0E64564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反应困难群众基本生活救助补助资金发放情况</w:t>
            </w:r>
          </w:p>
        </w:tc>
        <w:tc>
          <w:tcPr>
            <w:tcW w:w="1276" w:type="dxa"/>
            <w:shd w:val="clear" w:color="auto" w:fill="auto"/>
            <w:vAlign w:val="center"/>
          </w:tcPr>
          <w:p w14:paraId="2A57F4B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496CAB2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赞民【2020】16号赞皇县民政局、赞皇县财政局关于提高城乡居民最低生活补助、特困人员供养标准的通知</w:t>
            </w:r>
          </w:p>
        </w:tc>
      </w:tr>
      <w:tr w14:paraId="3B17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7009E2">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5F5E881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55A78B4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困难群众生活水平情况</w:t>
            </w:r>
          </w:p>
        </w:tc>
        <w:tc>
          <w:tcPr>
            <w:tcW w:w="2891" w:type="dxa"/>
            <w:shd w:val="clear" w:color="auto" w:fill="auto"/>
            <w:vAlign w:val="center"/>
          </w:tcPr>
          <w:p w14:paraId="2463A64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反应困难群众基本生活水平情况</w:t>
            </w:r>
          </w:p>
        </w:tc>
        <w:tc>
          <w:tcPr>
            <w:tcW w:w="1276" w:type="dxa"/>
            <w:shd w:val="clear" w:color="auto" w:fill="auto"/>
            <w:vAlign w:val="center"/>
          </w:tcPr>
          <w:p w14:paraId="3F49AFC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稳步提升</w:t>
            </w:r>
          </w:p>
        </w:tc>
        <w:tc>
          <w:tcPr>
            <w:tcW w:w="1701" w:type="dxa"/>
            <w:shd w:val="clear" w:color="auto" w:fill="auto"/>
            <w:vAlign w:val="center"/>
          </w:tcPr>
          <w:p w14:paraId="46F0146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赞民【2020】16号赞皇县民政局、赞皇县财政局关于提高城乡居民最低生活补助、特困人员供养标准的通知</w:t>
            </w:r>
          </w:p>
        </w:tc>
      </w:tr>
      <w:tr w14:paraId="52C5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925BA4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6BA06EB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5603006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救助对象满意度</w:t>
            </w:r>
          </w:p>
        </w:tc>
        <w:tc>
          <w:tcPr>
            <w:tcW w:w="2891" w:type="dxa"/>
            <w:shd w:val="clear" w:color="auto" w:fill="auto"/>
            <w:vAlign w:val="center"/>
          </w:tcPr>
          <w:p w14:paraId="0324F28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救助对象对社会救助实施的满意度</w:t>
            </w:r>
          </w:p>
        </w:tc>
        <w:tc>
          <w:tcPr>
            <w:tcW w:w="1276" w:type="dxa"/>
            <w:shd w:val="clear" w:color="auto" w:fill="auto"/>
            <w:vAlign w:val="center"/>
          </w:tcPr>
          <w:p w14:paraId="7C8919B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0ADE67BF">
            <w:pPr>
              <w:spacing w:line="300" w:lineRule="exact"/>
              <w:jc w:val="left"/>
              <w:rPr>
                <w:rFonts w:hint="eastAsia" w:ascii="仿宋_GB2312" w:hAnsi="仿宋_GB2312" w:eastAsia="仿宋_GB2312" w:cs="仿宋_GB2312"/>
              </w:rPr>
            </w:pPr>
          </w:p>
        </w:tc>
      </w:tr>
    </w:tbl>
    <w:p w14:paraId="27E1BD07">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7815BDC8">
      <w:pPr>
        <w:spacing w:line="300" w:lineRule="exact"/>
        <w:ind w:firstLine="420" w:firstLineChars="200"/>
        <w:jc w:val="left"/>
        <w:rPr>
          <w:rFonts w:hint="eastAsia" w:ascii="仿宋_GB2312" w:hAnsi="仿宋_GB2312" w:eastAsia="仿宋_GB2312" w:cs="仿宋_GB2312"/>
        </w:rPr>
      </w:pPr>
    </w:p>
    <w:p w14:paraId="15A91F0A">
      <w:pPr>
        <w:ind w:firstLine="562" w:firstLineChars="200"/>
        <w:jc w:val="left"/>
        <w:outlineLvl w:val="3"/>
        <w:rPr>
          <w:rFonts w:hint="eastAsia" w:ascii="仿宋_GB2312" w:hAnsi="仿宋_GB2312" w:eastAsia="仿宋_GB2312" w:cs="仿宋_GB2312"/>
          <w:b/>
          <w:sz w:val="28"/>
        </w:rPr>
      </w:pPr>
      <w:bookmarkStart w:id="14" w:name="_Toc63179439"/>
      <w:r>
        <w:rPr>
          <w:rFonts w:hint="eastAsia" w:ascii="仿宋_GB2312" w:hAnsi="仿宋_GB2312" w:eastAsia="仿宋_GB2312" w:cs="仿宋_GB2312"/>
          <w:b/>
          <w:sz w:val="28"/>
        </w:rPr>
        <w:t>14.2021年社会救助和社会事务工作经费（县安排）绩效目标表</w:t>
      </w:r>
      <w:bookmarkEnd w:id="14"/>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14、2021年社会救助和社会事务工作经费（县安排）绩效目标表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68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4218D56">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38E1AC87">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7B3E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011289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7CF5A96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13012921GSW15EOGWGD26</w:t>
            </w:r>
          </w:p>
        </w:tc>
        <w:tc>
          <w:tcPr>
            <w:tcW w:w="1587" w:type="dxa"/>
            <w:shd w:val="clear" w:color="auto" w:fill="auto"/>
            <w:vAlign w:val="center"/>
          </w:tcPr>
          <w:p w14:paraId="2EEF9D0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1F39B44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2021年社会救助和社会事务工作经费（县安排）</w:t>
            </w:r>
          </w:p>
        </w:tc>
      </w:tr>
      <w:tr w14:paraId="313B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678184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211B750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00B7A49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27.00</w:t>
            </w:r>
          </w:p>
        </w:tc>
        <w:tc>
          <w:tcPr>
            <w:tcW w:w="1587" w:type="dxa"/>
            <w:shd w:val="clear" w:color="auto" w:fill="auto"/>
            <w:vAlign w:val="center"/>
          </w:tcPr>
          <w:p w14:paraId="0D87D04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56BF2BF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27.00</w:t>
            </w:r>
          </w:p>
        </w:tc>
        <w:tc>
          <w:tcPr>
            <w:tcW w:w="1276" w:type="dxa"/>
            <w:shd w:val="clear" w:color="auto" w:fill="auto"/>
            <w:vAlign w:val="center"/>
          </w:tcPr>
          <w:p w14:paraId="231F21D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2D18F60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62C2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B648DB4">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3FB2494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主要用于低保、五保、孤儿、高龄老人、两残人员政策宣传、经办服务人员培训、证件表格印制等日常、高龄老人人员申报核查、基层政权、社会组织工作所需经费。</w:t>
            </w:r>
          </w:p>
        </w:tc>
      </w:tr>
      <w:tr w14:paraId="3AA2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024507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7AB423D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02E239D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4087687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0A5FE29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5EA1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CB21601">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5FF63C8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2FBEE42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3F03DF14">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7AEDDFA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1B32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BE4A18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0C6E0FF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1.准确核查认定民政对象家庭经济状况，动态管理，应保尽保</w:t>
            </w:r>
          </w:p>
          <w:p w14:paraId="2966579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2.做到民政民众知晓率达到百分之九十五以上</w:t>
            </w:r>
          </w:p>
        </w:tc>
      </w:tr>
    </w:tbl>
    <w:p w14:paraId="41862577">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0AE7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74E80D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7682BE3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268E463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4568F25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6BFD198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00271A7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64814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55F31B6">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465D27A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5C6E9CD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申请困难群众核实率</w:t>
            </w:r>
          </w:p>
        </w:tc>
        <w:tc>
          <w:tcPr>
            <w:tcW w:w="2891" w:type="dxa"/>
            <w:shd w:val="clear" w:color="auto" w:fill="auto"/>
            <w:vAlign w:val="center"/>
          </w:tcPr>
          <w:p w14:paraId="0C682B0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乡镇（街道）入户调查核实数占新增救助申请数的比例</w:t>
            </w:r>
          </w:p>
        </w:tc>
        <w:tc>
          <w:tcPr>
            <w:tcW w:w="1276" w:type="dxa"/>
            <w:shd w:val="clear" w:color="auto" w:fill="auto"/>
            <w:vAlign w:val="center"/>
          </w:tcPr>
          <w:p w14:paraId="45102E3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71E660D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冀政【2012】101号《河北省人民政府关于进一步加强和改进最低生活保障的实施意见》</w:t>
            </w:r>
          </w:p>
        </w:tc>
      </w:tr>
      <w:tr w14:paraId="4DAF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4962DD">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453CF26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3CE6D1D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核查精准率</w:t>
            </w:r>
          </w:p>
        </w:tc>
        <w:tc>
          <w:tcPr>
            <w:tcW w:w="2891" w:type="dxa"/>
            <w:shd w:val="clear" w:color="auto" w:fill="auto"/>
            <w:vAlign w:val="center"/>
          </w:tcPr>
          <w:p w14:paraId="1880AB5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核查人数占应核查人数的比例</w:t>
            </w:r>
          </w:p>
        </w:tc>
        <w:tc>
          <w:tcPr>
            <w:tcW w:w="1276" w:type="dxa"/>
            <w:shd w:val="clear" w:color="auto" w:fill="auto"/>
            <w:vAlign w:val="center"/>
          </w:tcPr>
          <w:p w14:paraId="45F1A60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09AD61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冀政【2012】101号《河北省人民政府关于进一步加强和改进最低生活保障的实施意见》</w:t>
            </w:r>
          </w:p>
        </w:tc>
      </w:tr>
      <w:tr w14:paraId="0AB6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C7C334">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71A546A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7B70297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资金拨付及时率</w:t>
            </w:r>
          </w:p>
        </w:tc>
        <w:tc>
          <w:tcPr>
            <w:tcW w:w="2891" w:type="dxa"/>
            <w:shd w:val="clear" w:color="auto" w:fill="auto"/>
            <w:vAlign w:val="center"/>
          </w:tcPr>
          <w:p w14:paraId="335A0D7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对开展工作所需经费拨付的及时率</w:t>
            </w:r>
          </w:p>
        </w:tc>
        <w:tc>
          <w:tcPr>
            <w:tcW w:w="1276" w:type="dxa"/>
            <w:shd w:val="clear" w:color="auto" w:fill="auto"/>
            <w:vAlign w:val="center"/>
          </w:tcPr>
          <w:p w14:paraId="5FAF97F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w:t>
            </w:r>
          </w:p>
        </w:tc>
        <w:tc>
          <w:tcPr>
            <w:tcW w:w="1701" w:type="dxa"/>
            <w:shd w:val="clear" w:color="auto" w:fill="auto"/>
            <w:vAlign w:val="center"/>
          </w:tcPr>
          <w:p w14:paraId="16A1DE0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冀政【2012】101号《河北省人民政府关于进一步加强和改进最低生活保障的实施意见》</w:t>
            </w:r>
          </w:p>
        </w:tc>
      </w:tr>
      <w:tr w14:paraId="532DE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1DE9DC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762B44B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56F1025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政策知晓率</w:t>
            </w:r>
          </w:p>
        </w:tc>
        <w:tc>
          <w:tcPr>
            <w:tcW w:w="2891" w:type="dxa"/>
            <w:shd w:val="clear" w:color="auto" w:fill="auto"/>
            <w:vAlign w:val="center"/>
          </w:tcPr>
          <w:p w14:paraId="0B94018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殡葬及社会救助政策知晓率</w:t>
            </w:r>
          </w:p>
        </w:tc>
        <w:tc>
          <w:tcPr>
            <w:tcW w:w="1276" w:type="dxa"/>
            <w:shd w:val="clear" w:color="auto" w:fill="auto"/>
            <w:vAlign w:val="center"/>
          </w:tcPr>
          <w:p w14:paraId="6F57B37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9DA889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冀政【2012】101号《河北省人民政府关于进一步加强和改进最低生活保障的实施意见》</w:t>
            </w:r>
          </w:p>
        </w:tc>
      </w:tr>
      <w:tr w14:paraId="4C55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8A28D43">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7756E6D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34D1640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w:t>
            </w:r>
          </w:p>
        </w:tc>
        <w:tc>
          <w:tcPr>
            <w:tcW w:w="2891" w:type="dxa"/>
            <w:shd w:val="clear" w:color="auto" w:fill="auto"/>
            <w:vAlign w:val="center"/>
          </w:tcPr>
          <w:p w14:paraId="43CCE3B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对接受服务满意和较满意的服务对象人数占调查总人数的比率</w:t>
            </w:r>
          </w:p>
        </w:tc>
        <w:tc>
          <w:tcPr>
            <w:tcW w:w="1276" w:type="dxa"/>
            <w:shd w:val="clear" w:color="auto" w:fill="auto"/>
            <w:vAlign w:val="center"/>
          </w:tcPr>
          <w:p w14:paraId="6FC256F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2B9AC39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冀政【2012】101号《河北省人民政府关于进一步加强和改进最低生活保障的实施意见》</w:t>
            </w:r>
          </w:p>
        </w:tc>
      </w:tr>
    </w:tbl>
    <w:p w14:paraId="239F5F84">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0D658B2A">
      <w:pPr>
        <w:spacing w:line="300" w:lineRule="exact"/>
        <w:ind w:firstLine="420" w:firstLineChars="200"/>
        <w:jc w:val="left"/>
        <w:rPr>
          <w:rFonts w:hint="eastAsia" w:ascii="仿宋_GB2312" w:hAnsi="仿宋_GB2312" w:eastAsia="仿宋_GB2312" w:cs="仿宋_GB2312"/>
        </w:rPr>
      </w:pPr>
    </w:p>
    <w:p w14:paraId="279CF3C7">
      <w:pPr>
        <w:ind w:firstLine="562" w:firstLineChars="200"/>
        <w:jc w:val="left"/>
        <w:outlineLvl w:val="3"/>
        <w:rPr>
          <w:rFonts w:hint="eastAsia" w:ascii="仿宋_GB2312" w:hAnsi="仿宋_GB2312" w:eastAsia="仿宋_GB2312" w:cs="仿宋_GB2312"/>
          <w:b/>
          <w:sz w:val="28"/>
        </w:rPr>
      </w:pPr>
      <w:bookmarkStart w:id="15" w:name="_Toc63179440"/>
      <w:r>
        <w:rPr>
          <w:rFonts w:hint="eastAsia" w:ascii="仿宋_GB2312" w:hAnsi="仿宋_GB2312" w:eastAsia="仿宋_GB2312" w:cs="仿宋_GB2312"/>
          <w:b/>
          <w:sz w:val="28"/>
        </w:rPr>
        <w:t>15.2021年省级财政民办养老机构运营补贴（冀财社【2020】215号）绩效目标表</w:t>
      </w:r>
      <w:bookmarkEnd w:id="15"/>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15、2021年省级财政民办养老机构运营补贴（冀财社【2020】215号）绩效目标表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E10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C473E41">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0E821F68">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1BCB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50504A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758F2E9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13012921K72H4L8M6URH1</w:t>
            </w:r>
          </w:p>
        </w:tc>
        <w:tc>
          <w:tcPr>
            <w:tcW w:w="1587" w:type="dxa"/>
            <w:shd w:val="clear" w:color="auto" w:fill="auto"/>
            <w:vAlign w:val="center"/>
          </w:tcPr>
          <w:p w14:paraId="34D8737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2588012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2021年省级财政民办养老机构运营补贴（冀财社【2020】215号）</w:t>
            </w:r>
          </w:p>
        </w:tc>
      </w:tr>
      <w:tr w14:paraId="1390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3711B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294B3B6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655902B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21.00</w:t>
            </w:r>
          </w:p>
        </w:tc>
        <w:tc>
          <w:tcPr>
            <w:tcW w:w="1587" w:type="dxa"/>
            <w:shd w:val="clear" w:color="auto" w:fill="auto"/>
            <w:vAlign w:val="center"/>
          </w:tcPr>
          <w:p w14:paraId="1D7304C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3E1AC15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21.00</w:t>
            </w:r>
          </w:p>
        </w:tc>
        <w:tc>
          <w:tcPr>
            <w:tcW w:w="1276" w:type="dxa"/>
            <w:shd w:val="clear" w:color="auto" w:fill="auto"/>
            <w:vAlign w:val="center"/>
          </w:tcPr>
          <w:p w14:paraId="52A9D6F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0C4A316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0B87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E0AC544">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28D710B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用于我县民办养老机构2021年运营补贴</w:t>
            </w:r>
          </w:p>
        </w:tc>
      </w:tr>
      <w:tr w14:paraId="7B50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CBAC76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38E20A6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6F45549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215F66D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1840FDD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0E64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84CD9B3">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1CBAEEAE">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1BC1F8BA">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4C73730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786992E5">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06E3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9392C4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3CF4F1D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1.规范省级养老服务体系建设补助资金的使用和管理</w:t>
            </w:r>
          </w:p>
          <w:p w14:paraId="38B5CE2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2.确保民办养老机构能够正常运转，更好地为住院老人服务。</w:t>
            </w:r>
          </w:p>
        </w:tc>
      </w:tr>
    </w:tbl>
    <w:p w14:paraId="4E4561E0">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563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CD77C3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0ABCEBA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002419E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2723EAD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43BD56E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442DA18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72D9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9D47A04">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4D996FF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683FB9F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运营补贴数量</w:t>
            </w:r>
          </w:p>
        </w:tc>
        <w:tc>
          <w:tcPr>
            <w:tcW w:w="2891" w:type="dxa"/>
            <w:shd w:val="clear" w:color="auto" w:fill="auto"/>
            <w:vAlign w:val="center"/>
          </w:tcPr>
          <w:p w14:paraId="00A8C18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享受运营补贴的养老机构数量</w:t>
            </w:r>
          </w:p>
        </w:tc>
        <w:tc>
          <w:tcPr>
            <w:tcW w:w="1276" w:type="dxa"/>
            <w:shd w:val="clear" w:color="auto" w:fill="auto"/>
            <w:vAlign w:val="center"/>
          </w:tcPr>
          <w:p w14:paraId="51564E4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≥2个</w:t>
            </w:r>
          </w:p>
        </w:tc>
        <w:tc>
          <w:tcPr>
            <w:tcW w:w="1701" w:type="dxa"/>
            <w:shd w:val="clear" w:color="auto" w:fill="auto"/>
            <w:vAlign w:val="center"/>
          </w:tcPr>
          <w:p w14:paraId="79FBB88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冀民【2019】107号河北省民政厅河北省财政厅关于省级财政支持养老服务体系建设改革的实施意见</w:t>
            </w:r>
          </w:p>
        </w:tc>
      </w:tr>
      <w:tr w14:paraId="2A2B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5A0F70">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3EB404C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1A23D8F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养老机构运营奖补率</w:t>
            </w:r>
          </w:p>
        </w:tc>
        <w:tc>
          <w:tcPr>
            <w:tcW w:w="2891" w:type="dxa"/>
            <w:shd w:val="clear" w:color="auto" w:fill="auto"/>
            <w:vAlign w:val="center"/>
          </w:tcPr>
          <w:p w14:paraId="20C6D5C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养老机构运营奖补率</w:t>
            </w:r>
          </w:p>
        </w:tc>
        <w:tc>
          <w:tcPr>
            <w:tcW w:w="1276" w:type="dxa"/>
            <w:shd w:val="clear" w:color="auto" w:fill="auto"/>
            <w:vAlign w:val="center"/>
          </w:tcPr>
          <w:p w14:paraId="748B5DA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B867D9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冀民【2019】107号河北省民政厅河北省财政厅关于省级财政支持养老服务体系建设改革的实施意见</w:t>
            </w:r>
          </w:p>
        </w:tc>
      </w:tr>
      <w:tr w14:paraId="0F61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E369C1">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10A1B47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17E18A2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资金发放及时率</w:t>
            </w:r>
          </w:p>
        </w:tc>
        <w:tc>
          <w:tcPr>
            <w:tcW w:w="2891" w:type="dxa"/>
            <w:shd w:val="clear" w:color="auto" w:fill="auto"/>
            <w:vAlign w:val="center"/>
          </w:tcPr>
          <w:p w14:paraId="006D61C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养老机构运营补贴补助发放情况</w:t>
            </w:r>
          </w:p>
        </w:tc>
        <w:tc>
          <w:tcPr>
            <w:tcW w:w="1276" w:type="dxa"/>
            <w:shd w:val="clear" w:color="auto" w:fill="auto"/>
            <w:vAlign w:val="center"/>
          </w:tcPr>
          <w:p w14:paraId="792F369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49A876A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冀民【2019】107号河北省民政厅河北省财政厅关于省级财政支持养老服务体系建设改革的实施意见</w:t>
            </w:r>
          </w:p>
        </w:tc>
      </w:tr>
      <w:tr w14:paraId="220E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21B4846">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05FA63E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6BE8D8D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老人生活质量得到保障</w:t>
            </w:r>
          </w:p>
        </w:tc>
        <w:tc>
          <w:tcPr>
            <w:tcW w:w="2891" w:type="dxa"/>
            <w:shd w:val="clear" w:color="auto" w:fill="auto"/>
            <w:vAlign w:val="center"/>
          </w:tcPr>
          <w:p w14:paraId="5E06F95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入住养老机构的老年人生活水平保障率</w:t>
            </w:r>
          </w:p>
        </w:tc>
        <w:tc>
          <w:tcPr>
            <w:tcW w:w="1276" w:type="dxa"/>
            <w:shd w:val="clear" w:color="auto" w:fill="auto"/>
            <w:vAlign w:val="center"/>
          </w:tcPr>
          <w:p w14:paraId="26836AA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40A1F4DF">
            <w:pPr>
              <w:spacing w:line="300" w:lineRule="exact"/>
              <w:jc w:val="left"/>
              <w:rPr>
                <w:rFonts w:hint="eastAsia" w:ascii="仿宋_GB2312" w:hAnsi="仿宋_GB2312" w:eastAsia="仿宋_GB2312" w:cs="仿宋_GB2312"/>
              </w:rPr>
            </w:pPr>
          </w:p>
        </w:tc>
      </w:tr>
      <w:tr w14:paraId="57F9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AA967B8">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311DC3A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066586E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入住养老机构老年人满意度</w:t>
            </w:r>
          </w:p>
        </w:tc>
        <w:tc>
          <w:tcPr>
            <w:tcW w:w="2891" w:type="dxa"/>
            <w:shd w:val="clear" w:color="auto" w:fill="auto"/>
            <w:vAlign w:val="center"/>
          </w:tcPr>
          <w:p w14:paraId="3754B96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满意和较为满意人数占调查总人数的比例</w:t>
            </w:r>
          </w:p>
        </w:tc>
        <w:tc>
          <w:tcPr>
            <w:tcW w:w="1276" w:type="dxa"/>
            <w:shd w:val="clear" w:color="auto" w:fill="auto"/>
            <w:vAlign w:val="center"/>
          </w:tcPr>
          <w:p w14:paraId="7BFF74C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788D8E49">
            <w:pPr>
              <w:spacing w:line="300" w:lineRule="exact"/>
              <w:jc w:val="left"/>
              <w:rPr>
                <w:rFonts w:hint="eastAsia" w:ascii="仿宋_GB2312" w:hAnsi="仿宋_GB2312" w:eastAsia="仿宋_GB2312" w:cs="仿宋_GB2312"/>
              </w:rPr>
            </w:pPr>
          </w:p>
        </w:tc>
      </w:tr>
    </w:tbl>
    <w:p w14:paraId="723B8BC2">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3057E4C4">
      <w:pPr>
        <w:spacing w:line="300" w:lineRule="exact"/>
        <w:ind w:firstLine="420" w:firstLineChars="200"/>
        <w:jc w:val="left"/>
        <w:rPr>
          <w:rFonts w:hint="eastAsia" w:ascii="仿宋_GB2312" w:hAnsi="仿宋_GB2312" w:eastAsia="仿宋_GB2312" w:cs="仿宋_GB2312"/>
        </w:rPr>
      </w:pPr>
    </w:p>
    <w:p w14:paraId="267B8D9E">
      <w:pPr>
        <w:ind w:firstLine="562" w:firstLineChars="200"/>
        <w:jc w:val="left"/>
        <w:outlineLvl w:val="3"/>
        <w:rPr>
          <w:rFonts w:hint="eastAsia" w:ascii="仿宋_GB2312" w:hAnsi="仿宋_GB2312" w:eastAsia="仿宋_GB2312" w:cs="仿宋_GB2312"/>
          <w:b/>
          <w:sz w:val="28"/>
        </w:rPr>
      </w:pPr>
      <w:bookmarkStart w:id="16" w:name="_Toc63179441"/>
      <w:r>
        <w:rPr>
          <w:rFonts w:hint="eastAsia" w:ascii="仿宋_GB2312" w:hAnsi="仿宋_GB2312" w:eastAsia="仿宋_GB2312" w:cs="仿宋_GB2312"/>
          <w:b/>
          <w:sz w:val="28"/>
        </w:rPr>
        <w:t>16.2021年慈善会工作经费（县安排）绩效目标表</w:t>
      </w:r>
      <w:bookmarkEnd w:id="16"/>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16、2021年慈善会工作经费（县安排）绩效目标表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89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D3146C6">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03D3F52B">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4D54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709E04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55B4462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13012921KG03L4CEZMNNM</w:t>
            </w:r>
          </w:p>
        </w:tc>
        <w:tc>
          <w:tcPr>
            <w:tcW w:w="1587" w:type="dxa"/>
            <w:shd w:val="clear" w:color="auto" w:fill="auto"/>
            <w:vAlign w:val="center"/>
          </w:tcPr>
          <w:p w14:paraId="4177F63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2D8B632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2021年慈善会工作经费（县安排）</w:t>
            </w:r>
          </w:p>
        </w:tc>
      </w:tr>
      <w:tr w14:paraId="7562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A634D1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48CCB2B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5A79038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10.00</w:t>
            </w:r>
          </w:p>
        </w:tc>
        <w:tc>
          <w:tcPr>
            <w:tcW w:w="1587" w:type="dxa"/>
            <w:shd w:val="clear" w:color="auto" w:fill="auto"/>
            <w:vAlign w:val="center"/>
          </w:tcPr>
          <w:p w14:paraId="5A8765C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4371E1D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10.00</w:t>
            </w:r>
          </w:p>
        </w:tc>
        <w:tc>
          <w:tcPr>
            <w:tcW w:w="1276" w:type="dxa"/>
            <w:shd w:val="clear" w:color="auto" w:fill="auto"/>
            <w:vAlign w:val="center"/>
          </w:tcPr>
          <w:p w14:paraId="5B01166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2817D15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6280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3ADC80B">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3B5B421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慈善会经费</w:t>
            </w:r>
          </w:p>
        </w:tc>
      </w:tr>
      <w:tr w14:paraId="7D10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00CC5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7290A36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409E819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446757D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1C64D4A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3FC6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609A50D">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2F6B9513">
            <w:pPr>
              <w:spacing w:line="300" w:lineRule="exact"/>
              <w:jc w:val="center"/>
              <w:rPr>
                <w:rFonts w:hint="eastAsia" w:ascii="仿宋_GB2312" w:hAnsi="仿宋_GB2312" w:eastAsia="仿宋_GB2312" w:cs="仿宋_GB2312"/>
              </w:rPr>
            </w:pPr>
          </w:p>
        </w:tc>
        <w:tc>
          <w:tcPr>
            <w:tcW w:w="1587" w:type="dxa"/>
            <w:tcBorders>
              <w:bottom w:val="single" w:color="000000" w:sz="6" w:space="0"/>
            </w:tcBorders>
            <w:shd w:val="clear" w:color="auto" w:fill="auto"/>
            <w:vAlign w:val="center"/>
          </w:tcPr>
          <w:p w14:paraId="339256C8">
            <w:pPr>
              <w:spacing w:line="300" w:lineRule="exact"/>
              <w:jc w:val="center"/>
              <w:rPr>
                <w:rFonts w:hint="eastAsia" w:ascii="仿宋_GB2312" w:hAnsi="仿宋_GB2312" w:eastAsia="仿宋_GB2312" w:cs="仿宋_GB2312"/>
              </w:rPr>
            </w:pPr>
          </w:p>
        </w:tc>
        <w:tc>
          <w:tcPr>
            <w:tcW w:w="1304" w:type="dxa"/>
            <w:tcBorders>
              <w:bottom w:val="single" w:color="000000" w:sz="6" w:space="0"/>
            </w:tcBorders>
            <w:shd w:val="clear" w:color="auto" w:fill="auto"/>
            <w:vAlign w:val="center"/>
          </w:tcPr>
          <w:p w14:paraId="63673D77">
            <w:pPr>
              <w:spacing w:line="300" w:lineRule="exact"/>
              <w:jc w:val="center"/>
              <w:rPr>
                <w:rFonts w:hint="eastAsia" w:ascii="仿宋_GB2312" w:hAnsi="仿宋_GB2312" w:eastAsia="仿宋_GB2312" w:cs="仿宋_GB2312"/>
              </w:rPr>
            </w:pPr>
          </w:p>
        </w:tc>
        <w:tc>
          <w:tcPr>
            <w:tcW w:w="2977" w:type="dxa"/>
            <w:gridSpan w:val="2"/>
            <w:tcBorders>
              <w:bottom w:val="single" w:color="000000" w:sz="6" w:space="0"/>
            </w:tcBorders>
            <w:shd w:val="clear" w:color="auto" w:fill="auto"/>
            <w:vAlign w:val="center"/>
          </w:tcPr>
          <w:p w14:paraId="4DA55FD0">
            <w:pPr>
              <w:spacing w:line="300" w:lineRule="exact"/>
              <w:jc w:val="center"/>
              <w:rPr>
                <w:rFonts w:hint="eastAsia" w:ascii="仿宋_GB2312" w:hAnsi="仿宋_GB2312" w:eastAsia="仿宋_GB2312" w:cs="仿宋_GB2312"/>
              </w:rPr>
            </w:pPr>
          </w:p>
        </w:tc>
      </w:tr>
      <w:tr w14:paraId="18CB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0CC063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712FC01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1.保障慈善会日常工作有序开展。</w:t>
            </w:r>
          </w:p>
          <w:p w14:paraId="522D256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2.更好服务贫困群众和困难学生</w:t>
            </w:r>
          </w:p>
        </w:tc>
      </w:tr>
    </w:tbl>
    <w:p w14:paraId="733AFB02">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7F7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74AD93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4040180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1495F74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0ED7777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30AD44C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2CD90A9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53E1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81EA66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5D410D4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3A5C031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救助人数</w:t>
            </w:r>
          </w:p>
        </w:tc>
        <w:tc>
          <w:tcPr>
            <w:tcW w:w="2891" w:type="dxa"/>
            <w:shd w:val="clear" w:color="auto" w:fill="auto"/>
            <w:vAlign w:val="center"/>
          </w:tcPr>
          <w:p w14:paraId="063CB64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救助人数</w:t>
            </w:r>
          </w:p>
        </w:tc>
        <w:tc>
          <w:tcPr>
            <w:tcW w:w="1276" w:type="dxa"/>
            <w:shd w:val="clear" w:color="auto" w:fill="auto"/>
            <w:vAlign w:val="center"/>
          </w:tcPr>
          <w:p w14:paraId="78EC127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≥120人</w:t>
            </w:r>
          </w:p>
        </w:tc>
        <w:tc>
          <w:tcPr>
            <w:tcW w:w="1701" w:type="dxa"/>
            <w:shd w:val="clear" w:color="auto" w:fill="auto"/>
            <w:vAlign w:val="center"/>
          </w:tcPr>
          <w:p w14:paraId="395D1CD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中华慈善总会章程</w:t>
            </w:r>
          </w:p>
        </w:tc>
      </w:tr>
      <w:tr w14:paraId="7888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36C8D7">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58077D2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4D6EA94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申请救助人员核实率</w:t>
            </w:r>
          </w:p>
        </w:tc>
        <w:tc>
          <w:tcPr>
            <w:tcW w:w="2891" w:type="dxa"/>
            <w:shd w:val="clear" w:color="auto" w:fill="auto"/>
            <w:vAlign w:val="center"/>
          </w:tcPr>
          <w:p w14:paraId="706D70D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入户调查核实数占新增申请人数的比例</w:t>
            </w:r>
          </w:p>
        </w:tc>
        <w:tc>
          <w:tcPr>
            <w:tcW w:w="1276" w:type="dxa"/>
            <w:shd w:val="clear" w:color="auto" w:fill="auto"/>
            <w:vAlign w:val="center"/>
          </w:tcPr>
          <w:p w14:paraId="247269A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≥90%</w:t>
            </w:r>
          </w:p>
        </w:tc>
        <w:tc>
          <w:tcPr>
            <w:tcW w:w="1701" w:type="dxa"/>
            <w:shd w:val="clear" w:color="auto" w:fill="auto"/>
            <w:vAlign w:val="center"/>
          </w:tcPr>
          <w:p w14:paraId="6A25978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中华慈善总会章程</w:t>
            </w:r>
          </w:p>
        </w:tc>
      </w:tr>
      <w:tr w14:paraId="6991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3AB9FE">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1475D1E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5A34BF7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资金拨付及时率</w:t>
            </w:r>
          </w:p>
        </w:tc>
        <w:tc>
          <w:tcPr>
            <w:tcW w:w="2891" w:type="dxa"/>
            <w:shd w:val="clear" w:color="auto" w:fill="auto"/>
            <w:vAlign w:val="center"/>
          </w:tcPr>
          <w:p w14:paraId="3236FFC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对开展工作所需经费拨付的及时率</w:t>
            </w:r>
          </w:p>
        </w:tc>
        <w:tc>
          <w:tcPr>
            <w:tcW w:w="1276" w:type="dxa"/>
            <w:shd w:val="clear" w:color="auto" w:fill="auto"/>
            <w:vAlign w:val="center"/>
          </w:tcPr>
          <w:p w14:paraId="6D8A783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3A20EC8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中华慈善总会章程</w:t>
            </w:r>
          </w:p>
        </w:tc>
      </w:tr>
      <w:tr w14:paraId="267E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20205AA">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79E4511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27A4615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政策知晓率</w:t>
            </w:r>
          </w:p>
        </w:tc>
        <w:tc>
          <w:tcPr>
            <w:tcW w:w="2891" w:type="dxa"/>
            <w:shd w:val="clear" w:color="auto" w:fill="auto"/>
            <w:vAlign w:val="center"/>
          </w:tcPr>
          <w:p w14:paraId="555BD97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群众对慈善救助政策知晓率</w:t>
            </w:r>
          </w:p>
        </w:tc>
        <w:tc>
          <w:tcPr>
            <w:tcW w:w="1276" w:type="dxa"/>
            <w:shd w:val="clear" w:color="auto" w:fill="auto"/>
            <w:vAlign w:val="center"/>
          </w:tcPr>
          <w:p w14:paraId="1E84342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36E1331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中华慈善总会章程</w:t>
            </w:r>
          </w:p>
        </w:tc>
      </w:tr>
      <w:tr w14:paraId="6983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D81D5CB">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477CCB1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0041292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群众满意度</w:t>
            </w:r>
          </w:p>
        </w:tc>
        <w:tc>
          <w:tcPr>
            <w:tcW w:w="2891" w:type="dxa"/>
            <w:shd w:val="clear" w:color="auto" w:fill="auto"/>
            <w:vAlign w:val="center"/>
          </w:tcPr>
          <w:p w14:paraId="47C67F8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群众对提供救助等服务的满意程度</w:t>
            </w:r>
          </w:p>
        </w:tc>
        <w:tc>
          <w:tcPr>
            <w:tcW w:w="1276" w:type="dxa"/>
            <w:shd w:val="clear" w:color="auto" w:fill="auto"/>
            <w:vAlign w:val="center"/>
          </w:tcPr>
          <w:p w14:paraId="5F51CEC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≥90%</w:t>
            </w:r>
          </w:p>
        </w:tc>
        <w:tc>
          <w:tcPr>
            <w:tcW w:w="1701" w:type="dxa"/>
            <w:shd w:val="clear" w:color="auto" w:fill="auto"/>
            <w:vAlign w:val="center"/>
          </w:tcPr>
          <w:p w14:paraId="08447DA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中华慈善总会章程</w:t>
            </w:r>
          </w:p>
        </w:tc>
      </w:tr>
    </w:tbl>
    <w:p w14:paraId="374AA3E1">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4A985430">
      <w:pPr>
        <w:spacing w:line="300" w:lineRule="exact"/>
        <w:ind w:firstLine="420" w:firstLineChars="200"/>
        <w:jc w:val="left"/>
        <w:rPr>
          <w:rFonts w:hint="eastAsia" w:ascii="仿宋_GB2312" w:hAnsi="仿宋_GB2312" w:eastAsia="仿宋_GB2312" w:cs="仿宋_GB2312"/>
        </w:rPr>
      </w:pPr>
    </w:p>
    <w:p w14:paraId="6349CC46">
      <w:pPr>
        <w:ind w:firstLine="562" w:firstLineChars="200"/>
        <w:jc w:val="left"/>
        <w:outlineLvl w:val="3"/>
        <w:rPr>
          <w:rFonts w:hint="eastAsia" w:ascii="仿宋_GB2312" w:hAnsi="仿宋_GB2312" w:eastAsia="仿宋_GB2312" w:cs="仿宋_GB2312"/>
          <w:b/>
          <w:sz w:val="28"/>
        </w:rPr>
      </w:pPr>
      <w:bookmarkStart w:id="17" w:name="_Toc63179442"/>
      <w:r>
        <w:rPr>
          <w:rFonts w:hint="eastAsia" w:ascii="仿宋_GB2312" w:hAnsi="仿宋_GB2312" w:eastAsia="仿宋_GB2312" w:cs="仿宋_GB2312"/>
          <w:b/>
          <w:sz w:val="28"/>
        </w:rPr>
        <w:t>17.2021年县级福彩公益金补助嶂石岩敬老院改造提升项目（县安排）绩效目标表</w:t>
      </w:r>
      <w:bookmarkEnd w:id="17"/>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17、2021年县级福彩公益金补助嶂石岩敬老院改造提升项目（县安排）绩效目标表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EAB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2F4F06C">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29E29A91">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50A7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1EEC38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2216497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13012921NPC2A1E2XVGSZ</w:t>
            </w:r>
          </w:p>
        </w:tc>
        <w:tc>
          <w:tcPr>
            <w:tcW w:w="1587" w:type="dxa"/>
            <w:shd w:val="clear" w:color="auto" w:fill="auto"/>
            <w:vAlign w:val="center"/>
          </w:tcPr>
          <w:p w14:paraId="23C8074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2DA743E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2021年县级福彩公益金补助嶂石岩敬老院改造提升项目（县安排）</w:t>
            </w:r>
          </w:p>
        </w:tc>
      </w:tr>
      <w:tr w14:paraId="35F2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C612C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0F6776C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0DD8052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20.00</w:t>
            </w:r>
          </w:p>
        </w:tc>
        <w:tc>
          <w:tcPr>
            <w:tcW w:w="1587" w:type="dxa"/>
            <w:shd w:val="clear" w:color="auto" w:fill="auto"/>
            <w:vAlign w:val="center"/>
          </w:tcPr>
          <w:p w14:paraId="76F452B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4E4F114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20.00</w:t>
            </w:r>
          </w:p>
        </w:tc>
        <w:tc>
          <w:tcPr>
            <w:tcW w:w="1276" w:type="dxa"/>
            <w:shd w:val="clear" w:color="auto" w:fill="auto"/>
            <w:vAlign w:val="center"/>
          </w:tcPr>
          <w:p w14:paraId="463DBC6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63A618A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3993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10946AA">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5148C1D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用于2021年嶂石岩敬老院改造提升项目</w:t>
            </w:r>
          </w:p>
        </w:tc>
      </w:tr>
      <w:tr w14:paraId="6406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A800E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3E9F64B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4CB4D6C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7D354F3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20C9F63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6EA5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6278E7F">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645D4EA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4DB8AC82">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29A47A4A">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130F9E8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59CD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F4FABB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23A0762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1.为落实敬老院要实行医养结合，推进市场化运营模式，全面整合用好敬老院资源</w:t>
            </w:r>
          </w:p>
          <w:p w14:paraId="299A680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2.全面提升敬老院运营管理和服务水平，为推进我县公办敬老院改革步伐，更好地保障和改善住院老人基本生活</w:t>
            </w:r>
          </w:p>
        </w:tc>
      </w:tr>
    </w:tbl>
    <w:p w14:paraId="34F92A53">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7067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430E2A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7C55D27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5E22288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34809A5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5E88919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1F6BF0F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7285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020BF19">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259C180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684BEAB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项目数量</w:t>
            </w:r>
          </w:p>
        </w:tc>
        <w:tc>
          <w:tcPr>
            <w:tcW w:w="2891" w:type="dxa"/>
            <w:shd w:val="clear" w:color="auto" w:fill="auto"/>
            <w:vAlign w:val="center"/>
          </w:tcPr>
          <w:p w14:paraId="4D3D7D5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改造提升项目数量</w:t>
            </w:r>
          </w:p>
        </w:tc>
        <w:tc>
          <w:tcPr>
            <w:tcW w:w="1276" w:type="dxa"/>
            <w:shd w:val="clear" w:color="auto" w:fill="auto"/>
            <w:vAlign w:val="center"/>
          </w:tcPr>
          <w:p w14:paraId="2A39344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1个</w:t>
            </w:r>
          </w:p>
        </w:tc>
        <w:tc>
          <w:tcPr>
            <w:tcW w:w="1701" w:type="dxa"/>
            <w:shd w:val="clear" w:color="auto" w:fill="auto"/>
            <w:vAlign w:val="center"/>
          </w:tcPr>
          <w:p w14:paraId="572AA22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r w14:paraId="3CB1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85200E">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5658C6F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0E0A53A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工程质量合格率</w:t>
            </w:r>
          </w:p>
        </w:tc>
        <w:tc>
          <w:tcPr>
            <w:tcW w:w="2891" w:type="dxa"/>
            <w:shd w:val="clear" w:color="auto" w:fill="auto"/>
            <w:vAlign w:val="center"/>
          </w:tcPr>
          <w:p w14:paraId="16225BD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合格的工程数量占工程完工总量的比例</w:t>
            </w:r>
          </w:p>
        </w:tc>
        <w:tc>
          <w:tcPr>
            <w:tcW w:w="1276" w:type="dxa"/>
            <w:shd w:val="clear" w:color="auto" w:fill="auto"/>
            <w:vAlign w:val="center"/>
          </w:tcPr>
          <w:p w14:paraId="4851BDF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w:t>
            </w:r>
          </w:p>
        </w:tc>
        <w:tc>
          <w:tcPr>
            <w:tcW w:w="1701" w:type="dxa"/>
            <w:shd w:val="clear" w:color="auto" w:fill="auto"/>
            <w:vAlign w:val="center"/>
          </w:tcPr>
          <w:p w14:paraId="5C792D4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r w14:paraId="4E72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D9EEE52">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6F1A825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2880BED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资金拨付及时率</w:t>
            </w:r>
          </w:p>
        </w:tc>
        <w:tc>
          <w:tcPr>
            <w:tcW w:w="2891" w:type="dxa"/>
            <w:shd w:val="clear" w:color="auto" w:fill="auto"/>
            <w:vAlign w:val="center"/>
          </w:tcPr>
          <w:p w14:paraId="17E90B4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拨付资金是否按合同及时拨付</w:t>
            </w:r>
          </w:p>
        </w:tc>
        <w:tc>
          <w:tcPr>
            <w:tcW w:w="1276" w:type="dxa"/>
            <w:shd w:val="clear" w:color="auto" w:fill="auto"/>
            <w:vAlign w:val="center"/>
          </w:tcPr>
          <w:p w14:paraId="39A3FA1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按合同及时拨付</w:t>
            </w:r>
          </w:p>
        </w:tc>
        <w:tc>
          <w:tcPr>
            <w:tcW w:w="1701" w:type="dxa"/>
            <w:shd w:val="clear" w:color="auto" w:fill="auto"/>
            <w:vAlign w:val="center"/>
          </w:tcPr>
          <w:p w14:paraId="3BB6E82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r w14:paraId="063A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6EE2FB5">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12BB873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286BE61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设施正常运转率</w:t>
            </w:r>
          </w:p>
        </w:tc>
        <w:tc>
          <w:tcPr>
            <w:tcW w:w="2891" w:type="dxa"/>
            <w:shd w:val="clear" w:color="auto" w:fill="auto"/>
            <w:vAlign w:val="center"/>
          </w:tcPr>
          <w:p w14:paraId="6181B93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设施正常运转率</w:t>
            </w:r>
          </w:p>
        </w:tc>
        <w:tc>
          <w:tcPr>
            <w:tcW w:w="1276" w:type="dxa"/>
            <w:shd w:val="clear" w:color="auto" w:fill="auto"/>
            <w:vAlign w:val="center"/>
          </w:tcPr>
          <w:p w14:paraId="7417CA1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53F6ED9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r w14:paraId="738E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DA62CE9">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04643F2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512007F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w:t>
            </w:r>
          </w:p>
        </w:tc>
        <w:tc>
          <w:tcPr>
            <w:tcW w:w="2891" w:type="dxa"/>
            <w:shd w:val="clear" w:color="auto" w:fill="auto"/>
            <w:vAlign w:val="center"/>
          </w:tcPr>
          <w:p w14:paraId="05EEBEE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调查人数满意度占被调查人数的比例</w:t>
            </w:r>
          </w:p>
        </w:tc>
        <w:tc>
          <w:tcPr>
            <w:tcW w:w="1276" w:type="dxa"/>
            <w:shd w:val="clear" w:color="auto" w:fill="auto"/>
            <w:vAlign w:val="center"/>
          </w:tcPr>
          <w:p w14:paraId="1DDE857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3783DD1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《河北省民政厅、河北省发展改革委、河北省财政厅转发&lt;民政部、发展改革委、财政部关于实施特困人员供养服务设施（敬老院）改造提升工程意见&gt;的通知》（冀民【2019】98号）</w:t>
            </w:r>
          </w:p>
        </w:tc>
      </w:tr>
    </w:tbl>
    <w:p w14:paraId="30C61B7A">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4F4760B8">
      <w:pPr>
        <w:spacing w:line="300" w:lineRule="exact"/>
        <w:ind w:firstLine="420" w:firstLineChars="200"/>
        <w:jc w:val="left"/>
        <w:rPr>
          <w:rFonts w:hint="eastAsia" w:ascii="仿宋_GB2312" w:hAnsi="仿宋_GB2312" w:eastAsia="仿宋_GB2312" w:cs="仿宋_GB2312"/>
        </w:rPr>
      </w:pPr>
    </w:p>
    <w:p w14:paraId="4AD7F27B">
      <w:pPr>
        <w:ind w:firstLine="562" w:firstLineChars="200"/>
        <w:jc w:val="left"/>
        <w:outlineLvl w:val="3"/>
        <w:rPr>
          <w:rFonts w:hint="eastAsia" w:ascii="仿宋_GB2312" w:hAnsi="仿宋_GB2312" w:eastAsia="仿宋_GB2312" w:cs="仿宋_GB2312"/>
          <w:b/>
          <w:sz w:val="28"/>
        </w:rPr>
      </w:pPr>
      <w:bookmarkStart w:id="18" w:name="_Toc63179443"/>
      <w:r>
        <w:rPr>
          <w:rFonts w:hint="eastAsia" w:ascii="仿宋_GB2312" w:hAnsi="仿宋_GB2312" w:eastAsia="仿宋_GB2312" w:cs="仿宋_GB2312"/>
          <w:b/>
          <w:sz w:val="28"/>
        </w:rPr>
        <w:t>18.2021年殡仪馆运转及救助站工作经费（县安排）绩效目标表</w:t>
      </w:r>
      <w:bookmarkEnd w:id="18"/>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18、2021年殡仪馆运转及救助站工作经费（县安排）绩效目标表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244A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380736E">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33412C8E">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5A7E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474CBB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3C383E0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13012921ON3KFTEX75UGZ</w:t>
            </w:r>
          </w:p>
        </w:tc>
        <w:tc>
          <w:tcPr>
            <w:tcW w:w="1587" w:type="dxa"/>
            <w:shd w:val="clear" w:color="auto" w:fill="auto"/>
            <w:vAlign w:val="center"/>
          </w:tcPr>
          <w:p w14:paraId="129B86B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7D5E5D7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2021年殡仪馆运转及救助站工作经费（县安排）</w:t>
            </w:r>
          </w:p>
        </w:tc>
      </w:tr>
      <w:tr w14:paraId="1FFB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449008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14B53CC7">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192618F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35.00</w:t>
            </w:r>
          </w:p>
        </w:tc>
        <w:tc>
          <w:tcPr>
            <w:tcW w:w="1587" w:type="dxa"/>
            <w:shd w:val="clear" w:color="auto" w:fill="auto"/>
            <w:vAlign w:val="center"/>
          </w:tcPr>
          <w:p w14:paraId="4B2521F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7E70229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35.00</w:t>
            </w:r>
          </w:p>
        </w:tc>
        <w:tc>
          <w:tcPr>
            <w:tcW w:w="1276" w:type="dxa"/>
            <w:shd w:val="clear" w:color="auto" w:fill="auto"/>
            <w:vAlign w:val="center"/>
          </w:tcPr>
          <w:p w14:paraId="325E9ED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6D1638C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17F2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8F821A6">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7A77120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用于我县殡仪馆机构2021年正常运营经费。</w:t>
            </w:r>
          </w:p>
        </w:tc>
      </w:tr>
      <w:tr w14:paraId="3AC11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B7D4D4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2A06D4B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4460FC8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32C134A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62CFBE5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09BF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27DE2E2">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058B519C">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6E0FF1E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5364966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74B1B4D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3FC6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9C3F9A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1EEEE00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1.保障殡仪馆正常运转</w:t>
            </w:r>
          </w:p>
          <w:p w14:paraId="39A4CA4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2.进一步完善流浪未成年人救助保护系统，建立和完善流浪乞讨人员以及困境未成年人救助设施</w:t>
            </w:r>
          </w:p>
        </w:tc>
      </w:tr>
    </w:tbl>
    <w:p w14:paraId="667CF7FD">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774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E9F2C1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40E7D93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7195435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7B675F3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0A8F2EE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6C80127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0B2B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F89D77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03A3426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24B7649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惠民殡葬政策覆盖率</w:t>
            </w:r>
          </w:p>
        </w:tc>
        <w:tc>
          <w:tcPr>
            <w:tcW w:w="2891" w:type="dxa"/>
            <w:shd w:val="clear" w:color="auto" w:fill="auto"/>
            <w:vAlign w:val="center"/>
          </w:tcPr>
          <w:p w14:paraId="13E94C3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享受惠民殡葬政策特殊困难群体占该群体总数的比例</w:t>
            </w:r>
          </w:p>
        </w:tc>
        <w:tc>
          <w:tcPr>
            <w:tcW w:w="1276" w:type="dxa"/>
            <w:shd w:val="clear" w:color="auto" w:fill="auto"/>
            <w:vAlign w:val="center"/>
          </w:tcPr>
          <w:p w14:paraId="7BA2C9E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611410A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冀政【1997】80号《河北省殡葬管理条例》</w:t>
            </w:r>
          </w:p>
        </w:tc>
      </w:tr>
      <w:tr w14:paraId="77C7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401E1A1">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3CE0BBD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2BDA532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火化证及骨灰安放证统一规范率</w:t>
            </w:r>
          </w:p>
        </w:tc>
        <w:tc>
          <w:tcPr>
            <w:tcW w:w="2891" w:type="dxa"/>
            <w:shd w:val="clear" w:color="auto" w:fill="auto"/>
            <w:vAlign w:val="center"/>
          </w:tcPr>
          <w:p w14:paraId="324ED64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采用统一规范的火化证及骨灰安放证数量占年死亡人数的比例</w:t>
            </w:r>
          </w:p>
        </w:tc>
        <w:tc>
          <w:tcPr>
            <w:tcW w:w="1276" w:type="dxa"/>
            <w:shd w:val="clear" w:color="auto" w:fill="auto"/>
            <w:vAlign w:val="center"/>
          </w:tcPr>
          <w:p w14:paraId="12D7F099">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≥90%</w:t>
            </w:r>
          </w:p>
        </w:tc>
        <w:tc>
          <w:tcPr>
            <w:tcW w:w="1701" w:type="dxa"/>
            <w:shd w:val="clear" w:color="auto" w:fill="auto"/>
            <w:vAlign w:val="center"/>
          </w:tcPr>
          <w:p w14:paraId="2249F43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冀政【1997】80号《河北省殡葬管理条例》</w:t>
            </w:r>
          </w:p>
        </w:tc>
      </w:tr>
      <w:tr w14:paraId="7E3D2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C8AF29">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25E65A1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6E3783D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资金拨付及时率</w:t>
            </w:r>
          </w:p>
        </w:tc>
        <w:tc>
          <w:tcPr>
            <w:tcW w:w="2891" w:type="dxa"/>
            <w:shd w:val="clear" w:color="auto" w:fill="auto"/>
            <w:vAlign w:val="center"/>
          </w:tcPr>
          <w:p w14:paraId="7638B20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对殡仪馆及救助站所需经费拨付及时率</w:t>
            </w:r>
          </w:p>
        </w:tc>
        <w:tc>
          <w:tcPr>
            <w:tcW w:w="1276" w:type="dxa"/>
            <w:shd w:val="clear" w:color="auto" w:fill="auto"/>
            <w:vAlign w:val="center"/>
          </w:tcPr>
          <w:p w14:paraId="6284994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w:t>
            </w:r>
          </w:p>
        </w:tc>
        <w:tc>
          <w:tcPr>
            <w:tcW w:w="1701" w:type="dxa"/>
            <w:shd w:val="clear" w:color="auto" w:fill="auto"/>
            <w:vAlign w:val="center"/>
          </w:tcPr>
          <w:p w14:paraId="3589366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冀政【1997】80号《河北省殡葬管理条例》</w:t>
            </w:r>
          </w:p>
        </w:tc>
      </w:tr>
      <w:tr w14:paraId="5254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EF38943">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1D4A272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6005AF6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政策知晓率</w:t>
            </w:r>
          </w:p>
        </w:tc>
        <w:tc>
          <w:tcPr>
            <w:tcW w:w="2891" w:type="dxa"/>
            <w:shd w:val="clear" w:color="auto" w:fill="auto"/>
            <w:vAlign w:val="center"/>
          </w:tcPr>
          <w:p w14:paraId="0CE80B8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殡葬及社会救助政策知晓率</w:t>
            </w:r>
          </w:p>
        </w:tc>
        <w:tc>
          <w:tcPr>
            <w:tcW w:w="1276" w:type="dxa"/>
            <w:shd w:val="clear" w:color="auto" w:fill="auto"/>
            <w:vAlign w:val="center"/>
          </w:tcPr>
          <w:p w14:paraId="4E289C0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6D981FF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冀政【1997】80号《河北省殡葬管理条例》</w:t>
            </w:r>
          </w:p>
        </w:tc>
      </w:tr>
      <w:tr w14:paraId="5223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40BF57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6D9EC5B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61FDA08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w:t>
            </w:r>
          </w:p>
        </w:tc>
        <w:tc>
          <w:tcPr>
            <w:tcW w:w="2891" w:type="dxa"/>
            <w:shd w:val="clear" w:color="auto" w:fill="auto"/>
            <w:vAlign w:val="center"/>
          </w:tcPr>
          <w:p w14:paraId="6E7750F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对接受服务满意和较满意的服务对象人数占调查总人数的比率</w:t>
            </w:r>
          </w:p>
        </w:tc>
        <w:tc>
          <w:tcPr>
            <w:tcW w:w="1276" w:type="dxa"/>
            <w:shd w:val="clear" w:color="auto" w:fill="auto"/>
            <w:vAlign w:val="center"/>
          </w:tcPr>
          <w:p w14:paraId="4F618F0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4F40927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冀政【1997】80号《河北省殡葬管理条例》</w:t>
            </w:r>
          </w:p>
        </w:tc>
      </w:tr>
    </w:tbl>
    <w:p w14:paraId="7652F71C">
      <w:pPr>
        <w:spacing w:line="300" w:lineRule="exact"/>
        <w:ind w:firstLine="420" w:firstLineChars="200"/>
        <w:jc w:val="left"/>
        <w:rPr>
          <w:rFonts w:hint="eastAsia" w:ascii="仿宋_GB2312" w:hAnsi="仿宋_GB2312" w:eastAsia="仿宋_GB2312" w:cs="仿宋_GB2312"/>
        </w:rPr>
        <w:sectPr>
          <w:pgSz w:w="11907" w:h="16839"/>
          <w:pgMar w:top="1984" w:right="1304" w:bottom="1134" w:left="1304" w:header="851" w:footer="992" w:gutter="0"/>
          <w:cols w:space="425" w:num="1"/>
          <w:docGrid w:type="lines" w:linePitch="312" w:charSpace="0"/>
        </w:sectPr>
      </w:pPr>
    </w:p>
    <w:p w14:paraId="6C6C9077">
      <w:pPr>
        <w:spacing w:line="300" w:lineRule="exact"/>
        <w:ind w:firstLine="420" w:firstLineChars="200"/>
        <w:jc w:val="left"/>
        <w:rPr>
          <w:rFonts w:hint="eastAsia" w:ascii="仿宋_GB2312" w:hAnsi="仿宋_GB2312" w:eastAsia="仿宋_GB2312" w:cs="仿宋_GB2312"/>
        </w:rPr>
      </w:pPr>
    </w:p>
    <w:p w14:paraId="480C09D5">
      <w:pPr>
        <w:ind w:firstLine="562" w:firstLineChars="200"/>
        <w:jc w:val="left"/>
        <w:outlineLvl w:val="3"/>
        <w:rPr>
          <w:rFonts w:hint="eastAsia" w:ascii="仿宋_GB2312" w:hAnsi="仿宋_GB2312" w:eastAsia="仿宋_GB2312" w:cs="仿宋_GB2312"/>
          <w:b/>
          <w:sz w:val="28"/>
        </w:rPr>
      </w:pPr>
      <w:bookmarkStart w:id="19" w:name="_Toc63179444"/>
      <w:r>
        <w:rPr>
          <w:rFonts w:hint="eastAsia" w:ascii="仿宋_GB2312" w:hAnsi="仿宋_GB2312" w:eastAsia="仿宋_GB2312" w:cs="仿宋_GB2312"/>
          <w:b/>
          <w:sz w:val="28"/>
        </w:rPr>
        <w:t>19.2021年县级福彩公益金补助民政事业服务中心电梯改造项目（县安排）绩效目标表</w:t>
      </w:r>
      <w:bookmarkEnd w:id="19"/>
      <w:r>
        <w:rPr>
          <w:rFonts w:hint="eastAsia" w:ascii="仿宋_GB2312" w:hAnsi="仿宋_GB2312" w:eastAsia="仿宋_GB2312" w:cs="仿宋_GB2312"/>
        </w:rPr>
        <w:fldChar w:fldCharType="begin"/>
      </w:r>
      <w:r>
        <w:rPr>
          <w:rFonts w:hint="eastAsia" w:ascii="仿宋_GB2312" w:hAnsi="仿宋_GB2312" w:eastAsia="仿宋_GB2312" w:cs="仿宋_GB2312"/>
          <w:b/>
          <w:sz w:val="28"/>
        </w:rPr>
        <w:instrText xml:space="preserve"> TC 19、2021年县级福彩公益金补助民政事业服务中心电梯改造项目（县安排）绩效目标表 \f C \l 1 </w:instrText>
      </w:r>
      <w:r>
        <w:rPr>
          <w:rFonts w:hint="eastAsia" w:ascii="仿宋_GB2312" w:hAnsi="仿宋_GB2312" w:eastAsia="仿宋_GB2312" w:cs="仿宋_GB2312"/>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3D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FA93543">
            <w:pPr>
              <w:spacing w:line="300" w:lineRule="exact"/>
              <w:jc w:val="left"/>
              <w:rPr>
                <w:rFonts w:hint="eastAsia" w:ascii="仿宋_GB2312" w:hAnsi="仿宋_GB2312" w:eastAsia="仿宋_GB2312" w:cs="仿宋_GB2312"/>
                <w:b/>
              </w:rPr>
            </w:pPr>
            <w:r>
              <w:rPr>
                <w:rFonts w:hint="eastAsia" w:ascii="仿宋_GB2312" w:hAnsi="仿宋_GB2312" w:eastAsia="仿宋_GB2312" w:cs="仿宋_GB2312"/>
                <w:b/>
              </w:rPr>
              <w:t>314001赞皇县民政局</w:t>
            </w:r>
          </w:p>
        </w:tc>
        <w:tc>
          <w:tcPr>
            <w:tcW w:w="1701" w:type="dxa"/>
            <w:tcBorders>
              <w:top w:val="single" w:color="FFFFFF" w:sz="6" w:space="0"/>
              <w:left w:val="single" w:color="FFFFFF" w:sz="6" w:space="0"/>
              <w:right w:val="single" w:color="FFFFFF" w:sz="6" w:space="0"/>
            </w:tcBorders>
            <w:shd w:val="clear" w:color="auto" w:fill="auto"/>
            <w:vAlign w:val="center"/>
          </w:tcPr>
          <w:p w14:paraId="23955794">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单位：万元</w:t>
            </w:r>
          </w:p>
        </w:tc>
      </w:tr>
      <w:tr w14:paraId="35E8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39F0A22">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项目编码</w:t>
            </w:r>
          </w:p>
        </w:tc>
        <w:tc>
          <w:tcPr>
            <w:tcW w:w="2410" w:type="dxa"/>
            <w:gridSpan w:val="2"/>
            <w:shd w:val="clear" w:color="auto" w:fill="auto"/>
            <w:vAlign w:val="center"/>
          </w:tcPr>
          <w:p w14:paraId="19A04FE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13012921QL81U9V5TD8DG</w:t>
            </w:r>
          </w:p>
        </w:tc>
        <w:tc>
          <w:tcPr>
            <w:tcW w:w="1587" w:type="dxa"/>
            <w:shd w:val="clear" w:color="auto" w:fill="auto"/>
            <w:vAlign w:val="center"/>
          </w:tcPr>
          <w:p w14:paraId="4CFB051C">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281" w:type="dxa"/>
            <w:gridSpan w:val="3"/>
            <w:shd w:val="clear" w:color="auto" w:fill="auto"/>
            <w:vAlign w:val="center"/>
          </w:tcPr>
          <w:p w14:paraId="69FFD5CF">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2021年县级福彩公益金补助民政事业服务中心电梯改造项目（县安排）</w:t>
            </w:r>
          </w:p>
        </w:tc>
      </w:tr>
      <w:tr w14:paraId="4114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A90BE3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预算规模及资金用途</w:t>
            </w:r>
          </w:p>
        </w:tc>
        <w:tc>
          <w:tcPr>
            <w:tcW w:w="1134" w:type="dxa"/>
            <w:shd w:val="clear" w:color="auto" w:fill="auto"/>
            <w:vAlign w:val="center"/>
          </w:tcPr>
          <w:p w14:paraId="58B2127A">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预算数</w:t>
            </w:r>
          </w:p>
        </w:tc>
        <w:tc>
          <w:tcPr>
            <w:tcW w:w="1276" w:type="dxa"/>
            <w:shd w:val="clear" w:color="auto" w:fill="auto"/>
            <w:vAlign w:val="center"/>
          </w:tcPr>
          <w:p w14:paraId="5C83FB0B">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10.00</w:t>
            </w:r>
          </w:p>
        </w:tc>
        <w:tc>
          <w:tcPr>
            <w:tcW w:w="1587" w:type="dxa"/>
            <w:shd w:val="clear" w:color="auto" w:fill="auto"/>
            <w:vAlign w:val="center"/>
          </w:tcPr>
          <w:p w14:paraId="53C458D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其中：财政资金</w:t>
            </w:r>
          </w:p>
        </w:tc>
        <w:tc>
          <w:tcPr>
            <w:tcW w:w="1304" w:type="dxa"/>
            <w:shd w:val="clear" w:color="auto" w:fill="auto"/>
            <w:vAlign w:val="center"/>
          </w:tcPr>
          <w:p w14:paraId="6078B8D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10.00</w:t>
            </w:r>
          </w:p>
        </w:tc>
        <w:tc>
          <w:tcPr>
            <w:tcW w:w="1276" w:type="dxa"/>
            <w:shd w:val="clear" w:color="auto" w:fill="auto"/>
            <w:vAlign w:val="center"/>
          </w:tcPr>
          <w:p w14:paraId="44955B3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其他资金</w:t>
            </w:r>
          </w:p>
        </w:tc>
        <w:tc>
          <w:tcPr>
            <w:tcW w:w="1701" w:type="dxa"/>
            <w:shd w:val="clear" w:color="auto" w:fill="auto"/>
            <w:vAlign w:val="center"/>
          </w:tcPr>
          <w:p w14:paraId="0680E18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0</w:t>
            </w:r>
          </w:p>
        </w:tc>
      </w:tr>
      <w:tr w14:paraId="0DE75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D911D79">
            <w:pPr>
              <w:spacing w:line="300" w:lineRule="exact"/>
              <w:jc w:val="left"/>
              <w:outlineLvl w:val="3"/>
              <w:rPr>
                <w:rFonts w:hint="eastAsia" w:ascii="仿宋_GB2312" w:hAnsi="仿宋_GB2312" w:eastAsia="仿宋_GB2312" w:cs="仿宋_GB2312"/>
              </w:rPr>
            </w:pPr>
          </w:p>
        </w:tc>
        <w:tc>
          <w:tcPr>
            <w:tcW w:w="8278" w:type="dxa"/>
            <w:gridSpan w:val="6"/>
            <w:shd w:val="clear" w:color="auto" w:fill="auto"/>
            <w:vAlign w:val="center"/>
          </w:tcPr>
          <w:p w14:paraId="2964034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用于民政事业服务中心电梯改造项目</w:t>
            </w:r>
          </w:p>
        </w:tc>
      </w:tr>
      <w:tr w14:paraId="7F40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591911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资金支出计划（%）</w:t>
            </w:r>
          </w:p>
        </w:tc>
        <w:tc>
          <w:tcPr>
            <w:tcW w:w="2410" w:type="dxa"/>
            <w:gridSpan w:val="2"/>
            <w:shd w:val="clear" w:color="auto" w:fill="auto"/>
            <w:vAlign w:val="center"/>
          </w:tcPr>
          <w:p w14:paraId="67A6326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3月底</w:t>
            </w:r>
          </w:p>
        </w:tc>
        <w:tc>
          <w:tcPr>
            <w:tcW w:w="1587" w:type="dxa"/>
            <w:shd w:val="clear" w:color="auto" w:fill="auto"/>
            <w:vAlign w:val="center"/>
          </w:tcPr>
          <w:p w14:paraId="0DCD2BD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6月底</w:t>
            </w:r>
          </w:p>
        </w:tc>
        <w:tc>
          <w:tcPr>
            <w:tcW w:w="1304" w:type="dxa"/>
            <w:shd w:val="clear" w:color="auto" w:fill="auto"/>
            <w:vAlign w:val="center"/>
          </w:tcPr>
          <w:p w14:paraId="243C091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10月底</w:t>
            </w:r>
          </w:p>
        </w:tc>
        <w:tc>
          <w:tcPr>
            <w:tcW w:w="2977" w:type="dxa"/>
            <w:gridSpan w:val="2"/>
            <w:shd w:val="clear" w:color="auto" w:fill="auto"/>
            <w:vAlign w:val="center"/>
          </w:tcPr>
          <w:p w14:paraId="4397E7F6">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12月底</w:t>
            </w:r>
          </w:p>
        </w:tc>
      </w:tr>
      <w:tr w14:paraId="5257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C4014C5">
            <w:pPr>
              <w:spacing w:line="300" w:lineRule="exact"/>
              <w:jc w:val="left"/>
              <w:outlineLvl w:val="3"/>
              <w:rPr>
                <w:rFonts w:hint="eastAsia" w:ascii="仿宋_GB2312" w:hAnsi="仿宋_GB2312" w:eastAsia="仿宋_GB2312" w:cs="仿宋_GB2312"/>
              </w:rPr>
            </w:pPr>
          </w:p>
        </w:tc>
        <w:tc>
          <w:tcPr>
            <w:tcW w:w="2410" w:type="dxa"/>
            <w:gridSpan w:val="2"/>
            <w:tcBorders>
              <w:bottom w:val="single" w:color="000000" w:sz="6" w:space="0"/>
            </w:tcBorders>
            <w:shd w:val="clear" w:color="auto" w:fill="auto"/>
            <w:vAlign w:val="center"/>
          </w:tcPr>
          <w:p w14:paraId="67396471">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30.00%</w:t>
            </w:r>
          </w:p>
        </w:tc>
        <w:tc>
          <w:tcPr>
            <w:tcW w:w="1587" w:type="dxa"/>
            <w:tcBorders>
              <w:bottom w:val="single" w:color="000000" w:sz="6" w:space="0"/>
            </w:tcBorders>
            <w:shd w:val="clear" w:color="auto" w:fill="auto"/>
            <w:vAlign w:val="center"/>
          </w:tcPr>
          <w:p w14:paraId="0411EB2A">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60.00%</w:t>
            </w:r>
          </w:p>
        </w:tc>
        <w:tc>
          <w:tcPr>
            <w:tcW w:w="1304" w:type="dxa"/>
            <w:tcBorders>
              <w:bottom w:val="single" w:color="000000" w:sz="6" w:space="0"/>
            </w:tcBorders>
            <w:shd w:val="clear" w:color="auto" w:fill="auto"/>
            <w:vAlign w:val="center"/>
          </w:tcPr>
          <w:p w14:paraId="4957BBC7">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90.00%</w:t>
            </w:r>
          </w:p>
        </w:tc>
        <w:tc>
          <w:tcPr>
            <w:tcW w:w="2977" w:type="dxa"/>
            <w:gridSpan w:val="2"/>
            <w:tcBorders>
              <w:bottom w:val="single" w:color="000000" w:sz="6" w:space="0"/>
            </w:tcBorders>
            <w:shd w:val="clear" w:color="auto" w:fill="auto"/>
            <w:vAlign w:val="center"/>
          </w:tcPr>
          <w:p w14:paraId="2799C643">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100.00%</w:t>
            </w:r>
          </w:p>
        </w:tc>
      </w:tr>
      <w:tr w14:paraId="167E7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B16FCA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绩效目标</w:t>
            </w:r>
          </w:p>
        </w:tc>
        <w:tc>
          <w:tcPr>
            <w:tcW w:w="8278" w:type="dxa"/>
            <w:gridSpan w:val="6"/>
            <w:tcBorders>
              <w:bottom w:val="nil"/>
            </w:tcBorders>
            <w:shd w:val="clear" w:color="auto" w:fill="auto"/>
            <w:vAlign w:val="center"/>
          </w:tcPr>
          <w:p w14:paraId="54D2206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1.全面建成以居家为基础、社区为依托、机构为支撑，功能完善、规模适度、覆盖城乡的养老服务体系</w:t>
            </w:r>
          </w:p>
          <w:p w14:paraId="16E681C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2.实现我县老人老有所养，老有所依，老有所乐，老有所为的目标。</w:t>
            </w:r>
          </w:p>
        </w:tc>
      </w:tr>
    </w:tbl>
    <w:p w14:paraId="387585F7">
      <w:pPr>
        <w:spacing w:line="14" w:lineRule="exact"/>
        <w:ind w:firstLine="420" w:firstLineChars="200"/>
        <w:jc w:val="center"/>
        <w:rPr>
          <w:rFonts w:hint="eastAsia" w:ascii="仿宋_GB2312" w:hAnsi="仿宋_GB2312" w:eastAsia="仿宋_GB2312" w:cs="仿宋_GB2312"/>
        </w:rPr>
      </w:pPr>
      <w:r>
        <w:rPr>
          <w:rFonts w:hint="eastAsia" w:ascii="仿宋_GB2312" w:hAnsi="仿宋_GB2312" w:eastAsia="仿宋_GB2312" w:cs="仿宋_GB2312"/>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764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C47374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一级指标</w:t>
            </w:r>
          </w:p>
        </w:tc>
        <w:tc>
          <w:tcPr>
            <w:tcW w:w="1134" w:type="dxa"/>
            <w:shd w:val="clear" w:color="auto" w:fill="auto"/>
            <w:vAlign w:val="center"/>
          </w:tcPr>
          <w:p w14:paraId="198E728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二级指标</w:t>
            </w:r>
          </w:p>
        </w:tc>
        <w:tc>
          <w:tcPr>
            <w:tcW w:w="1276" w:type="dxa"/>
            <w:shd w:val="clear" w:color="auto" w:fill="auto"/>
            <w:vAlign w:val="center"/>
          </w:tcPr>
          <w:p w14:paraId="4A44351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三级指标</w:t>
            </w:r>
          </w:p>
        </w:tc>
        <w:tc>
          <w:tcPr>
            <w:tcW w:w="2891" w:type="dxa"/>
            <w:shd w:val="clear" w:color="auto" w:fill="auto"/>
            <w:vAlign w:val="center"/>
          </w:tcPr>
          <w:p w14:paraId="707C61C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绩效指标描述</w:t>
            </w:r>
          </w:p>
        </w:tc>
        <w:tc>
          <w:tcPr>
            <w:tcW w:w="1276" w:type="dxa"/>
            <w:shd w:val="clear" w:color="auto" w:fill="auto"/>
            <w:vAlign w:val="center"/>
          </w:tcPr>
          <w:p w14:paraId="0B18D21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w:t>
            </w:r>
          </w:p>
        </w:tc>
        <w:tc>
          <w:tcPr>
            <w:tcW w:w="1701" w:type="dxa"/>
            <w:shd w:val="clear" w:color="auto" w:fill="auto"/>
            <w:vAlign w:val="center"/>
          </w:tcPr>
          <w:p w14:paraId="44C464EF">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指标值确定依据</w:t>
            </w:r>
          </w:p>
        </w:tc>
      </w:tr>
      <w:tr w14:paraId="559E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9B24DED">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产出指标</w:t>
            </w:r>
          </w:p>
        </w:tc>
        <w:tc>
          <w:tcPr>
            <w:tcW w:w="1134" w:type="dxa"/>
            <w:shd w:val="clear" w:color="auto" w:fill="auto"/>
            <w:vAlign w:val="center"/>
          </w:tcPr>
          <w:p w14:paraId="5ADEF244">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数量指标</w:t>
            </w:r>
          </w:p>
        </w:tc>
        <w:tc>
          <w:tcPr>
            <w:tcW w:w="1276" w:type="dxa"/>
            <w:shd w:val="clear" w:color="auto" w:fill="auto"/>
            <w:vAlign w:val="center"/>
          </w:tcPr>
          <w:p w14:paraId="7F57DA8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项目数量</w:t>
            </w:r>
          </w:p>
        </w:tc>
        <w:tc>
          <w:tcPr>
            <w:tcW w:w="2891" w:type="dxa"/>
            <w:shd w:val="clear" w:color="auto" w:fill="auto"/>
            <w:vAlign w:val="center"/>
          </w:tcPr>
          <w:p w14:paraId="44ACD24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改造项目数量</w:t>
            </w:r>
          </w:p>
        </w:tc>
        <w:tc>
          <w:tcPr>
            <w:tcW w:w="1276" w:type="dxa"/>
            <w:shd w:val="clear" w:color="auto" w:fill="auto"/>
            <w:vAlign w:val="center"/>
          </w:tcPr>
          <w:p w14:paraId="118A3C3E">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1个</w:t>
            </w:r>
          </w:p>
        </w:tc>
        <w:tc>
          <w:tcPr>
            <w:tcW w:w="1701" w:type="dxa"/>
            <w:shd w:val="clear" w:color="auto" w:fill="auto"/>
            <w:vAlign w:val="center"/>
          </w:tcPr>
          <w:p w14:paraId="4D8EF9C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石政发（2014）24号石家庄市人民政府关于加快养老服务事业发展的实施意见</w:t>
            </w:r>
          </w:p>
        </w:tc>
      </w:tr>
      <w:tr w14:paraId="40FAF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F60A5A4">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21094F6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质量指标</w:t>
            </w:r>
          </w:p>
        </w:tc>
        <w:tc>
          <w:tcPr>
            <w:tcW w:w="1276" w:type="dxa"/>
            <w:shd w:val="clear" w:color="auto" w:fill="auto"/>
            <w:vAlign w:val="center"/>
          </w:tcPr>
          <w:p w14:paraId="7D2CACF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工程合格率</w:t>
            </w:r>
          </w:p>
        </w:tc>
        <w:tc>
          <w:tcPr>
            <w:tcW w:w="2891" w:type="dxa"/>
            <w:shd w:val="clear" w:color="auto" w:fill="auto"/>
            <w:vAlign w:val="center"/>
          </w:tcPr>
          <w:p w14:paraId="65EF017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合格的工程数量占工程完工总量的比例</w:t>
            </w:r>
          </w:p>
        </w:tc>
        <w:tc>
          <w:tcPr>
            <w:tcW w:w="1276" w:type="dxa"/>
            <w:shd w:val="clear" w:color="auto" w:fill="auto"/>
            <w:vAlign w:val="center"/>
          </w:tcPr>
          <w:p w14:paraId="4714213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100%</w:t>
            </w:r>
          </w:p>
        </w:tc>
        <w:tc>
          <w:tcPr>
            <w:tcW w:w="1701" w:type="dxa"/>
            <w:shd w:val="clear" w:color="auto" w:fill="auto"/>
            <w:vAlign w:val="center"/>
          </w:tcPr>
          <w:p w14:paraId="084285F7">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石政发（2014）24号石家庄市人民政府关于加快养老服务事业发展的实施意见</w:t>
            </w:r>
          </w:p>
        </w:tc>
      </w:tr>
      <w:tr w14:paraId="1FB43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15E36E">
            <w:pPr>
              <w:spacing w:line="300" w:lineRule="exact"/>
              <w:jc w:val="center"/>
              <w:rPr>
                <w:rFonts w:hint="eastAsia" w:ascii="仿宋_GB2312" w:hAnsi="仿宋_GB2312" w:eastAsia="仿宋_GB2312" w:cs="仿宋_GB2312"/>
              </w:rPr>
            </w:pPr>
          </w:p>
        </w:tc>
        <w:tc>
          <w:tcPr>
            <w:tcW w:w="1134" w:type="dxa"/>
            <w:shd w:val="clear" w:color="auto" w:fill="auto"/>
            <w:vAlign w:val="center"/>
          </w:tcPr>
          <w:p w14:paraId="1963251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时效指标</w:t>
            </w:r>
          </w:p>
        </w:tc>
        <w:tc>
          <w:tcPr>
            <w:tcW w:w="1276" w:type="dxa"/>
            <w:shd w:val="clear" w:color="auto" w:fill="auto"/>
            <w:vAlign w:val="center"/>
          </w:tcPr>
          <w:p w14:paraId="1A7F9F00">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项目按计划完工率</w:t>
            </w:r>
          </w:p>
        </w:tc>
        <w:tc>
          <w:tcPr>
            <w:tcW w:w="2891" w:type="dxa"/>
            <w:shd w:val="clear" w:color="auto" w:fill="auto"/>
            <w:vAlign w:val="center"/>
          </w:tcPr>
          <w:p w14:paraId="7DA1FB4D">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项目按计划完工情况</w:t>
            </w:r>
          </w:p>
        </w:tc>
        <w:tc>
          <w:tcPr>
            <w:tcW w:w="1276" w:type="dxa"/>
            <w:shd w:val="clear" w:color="auto" w:fill="auto"/>
            <w:vAlign w:val="center"/>
          </w:tcPr>
          <w:p w14:paraId="5C2BAD6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64E41878">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石政发（2014）24号石家庄市人民政府关于加快养老服务事业发展的实施意见</w:t>
            </w:r>
          </w:p>
        </w:tc>
      </w:tr>
      <w:tr w14:paraId="56E1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BF40B35">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效益指标</w:t>
            </w:r>
          </w:p>
        </w:tc>
        <w:tc>
          <w:tcPr>
            <w:tcW w:w="1134" w:type="dxa"/>
            <w:shd w:val="clear" w:color="auto" w:fill="auto"/>
            <w:vAlign w:val="center"/>
          </w:tcPr>
          <w:p w14:paraId="65048CF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社会效益指标</w:t>
            </w:r>
          </w:p>
        </w:tc>
        <w:tc>
          <w:tcPr>
            <w:tcW w:w="1276" w:type="dxa"/>
            <w:shd w:val="clear" w:color="auto" w:fill="auto"/>
            <w:vAlign w:val="center"/>
          </w:tcPr>
          <w:p w14:paraId="1F51C8F5">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五保集中供养能力提升情况</w:t>
            </w:r>
          </w:p>
        </w:tc>
        <w:tc>
          <w:tcPr>
            <w:tcW w:w="2891" w:type="dxa"/>
            <w:shd w:val="clear" w:color="auto" w:fill="auto"/>
            <w:vAlign w:val="center"/>
          </w:tcPr>
          <w:p w14:paraId="6A9312C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五保集中供养能力得到提升</w:t>
            </w:r>
          </w:p>
        </w:tc>
        <w:tc>
          <w:tcPr>
            <w:tcW w:w="1276" w:type="dxa"/>
            <w:shd w:val="clear" w:color="auto" w:fill="auto"/>
            <w:vAlign w:val="center"/>
          </w:tcPr>
          <w:p w14:paraId="11EECF3C">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稳步提升</w:t>
            </w:r>
          </w:p>
        </w:tc>
        <w:tc>
          <w:tcPr>
            <w:tcW w:w="1701" w:type="dxa"/>
            <w:shd w:val="clear" w:color="auto" w:fill="auto"/>
            <w:vAlign w:val="center"/>
          </w:tcPr>
          <w:p w14:paraId="1AED6596">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石政发（2014）24号石家庄市人民政府关于加快养老服务事业发展的实施意见</w:t>
            </w:r>
          </w:p>
        </w:tc>
      </w:tr>
      <w:tr w14:paraId="45AF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A196670">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满意度指标</w:t>
            </w:r>
          </w:p>
        </w:tc>
        <w:tc>
          <w:tcPr>
            <w:tcW w:w="1134" w:type="dxa"/>
            <w:shd w:val="clear" w:color="auto" w:fill="auto"/>
            <w:vAlign w:val="center"/>
          </w:tcPr>
          <w:p w14:paraId="601D2B7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服务对象满意度指标</w:t>
            </w:r>
          </w:p>
        </w:tc>
        <w:tc>
          <w:tcPr>
            <w:tcW w:w="1276" w:type="dxa"/>
            <w:shd w:val="clear" w:color="auto" w:fill="auto"/>
            <w:vAlign w:val="center"/>
          </w:tcPr>
          <w:p w14:paraId="21C7A673">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服务对象的满意度</w:t>
            </w:r>
          </w:p>
        </w:tc>
        <w:tc>
          <w:tcPr>
            <w:tcW w:w="2891" w:type="dxa"/>
            <w:shd w:val="clear" w:color="auto" w:fill="auto"/>
            <w:vAlign w:val="center"/>
          </w:tcPr>
          <w:p w14:paraId="42CE1282">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接受服务的对象对服务实施的满意度</w:t>
            </w:r>
          </w:p>
        </w:tc>
        <w:tc>
          <w:tcPr>
            <w:tcW w:w="1276" w:type="dxa"/>
            <w:shd w:val="clear" w:color="auto" w:fill="auto"/>
            <w:vAlign w:val="center"/>
          </w:tcPr>
          <w:p w14:paraId="13D0E7CA">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≥95%</w:t>
            </w:r>
          </w:p>
        </w:tc>
        <w:tc>
          <w:tcPr>
            <w:tcW w:w="1701" w:type="dxa"/>
            <w:shd w:val="clear" w:color="auto" w:fill="auto"/>
            <w:vAlign w:val="center"/>
          </w:tcPr>
          <w:p w14:paraId="1229B711">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石政发（2014）24号石家庄市人民政府关于加快养老服务事业发展的实施意见</w:t>
            </w:r>
          </w:p>
        </w:tc>
      </w:tr>
    </w:tbl>
    <w:p w14:paraId="0E497D32">
      <w:pPr>
        <w:ind w:firstLine="560"/>
        <w:rPr>
          <w:rFonts w:hint="eastAsia" w:ascii="仿宋_GB2312" w:hAnsi="仿宋_GB2312" w:eastAsia="仿宋_GB2312" w:cs="仿宋_GB2312"/>
          <w:b/>
          <w:sz w:val="32"/>
          <w:szCs w:val="32"/>
        </w:rPr>
      </w:pPr>
    </w:p>
    <w:p w14:paraId="7A1F9CB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8823316">
      <w:pPr>
        <w:spacing w:line="300" w:lineRule="exact"/>
        <w:ind w:firstLine="420" w:firstLineChars="200"/>
        <w:jc w:val="left"/>
      </w:pPr>
    </w:p>
    <w:bookmarkEnd w:id="0"/>
    <w:p w14:paraId="437DFB76">
      <w:pPr>
        <w:keepNext w:val="0"/>
        <w:keepLines w:val="0"/>
        <w:pageBreakBefore w:val="0"/>
        <w:widowControl w:val="0"/>
        <w:kinsoku/>
        <w:wordWrap/>
        <w:overflowPunct/>
        <w:topLinePunct w:val="0"/>
        <w:autoSpaceDE w:val="0"/>
        <w:autoSpaceDN w:val="0"/>
        <w:bidi w:val="0"/>
        <w:adjustRightInd w:val="0"/>
        <w:snapToGrid/>
        <w:ind w:firstLine="643" w:firstLineChars="200"/>
        <w:jc w:val="left"/>
        <w:textAlignment w:val="auto"/>
        <w:rPr>
          <w:rFonts w:hint="eastAsia" w:ascii="黑体" w:hAnsi="黑体" w:eastAsia="黑体" w:cs="黑体"/>
          <w:b/>
          <w:bCs/>
          <w:color w:val="auto"/>
          <w:sz w:val="32"/>
          <w:szCs w:val="32"/>
        </w:rPr>
      </w:pPr>
      <w:r>
        <w:rPr>
          <w:rFonts w:hint="eastAsia" w:ascii="黑体" w:hAnsi="黑体" w:eastAsia="黑体" w:cs="黑体"/>
          <w:b/>
          <w:bCs/>
          <w:color w:val="auto"/>
          <w:sz w:val="32"/>
          <w:szCs w:val="32"/>
        </w:rPr>
        <w:t>六、政府采购预算情况</w:t>
      </w:r>
    </w:p>
    <w:p w14:paraId="5A488372">
      <w:pPr>
        <w:outlineLvl w:val="0"/>
        <w:rPr>
          <w:rFonts w:hint="eastAsia" w:ascii="仿宋_GB2312" w:hAnsi="仿宋_GB2312" w:eastAsia="仿宋_GB2312" w:cs="仿宋_GB2312"/>
          <w:color w:val="auto"/>
          <w:sz w:val="32"/>
          <w:szCs w:val="32"/>
        </w:rPr>
      </w:pPr>
      <w:bookmarkStart w:id="20" w:name="_Toc471398468"/>
      <w:r>
        <w:rPr>
          <w:rFonts w:hint="eastAsia" w:ascii="仿宋_GB2312" w:hAnsi="仿宋_GB2312" w:eastAsia="仿宋_GB2312" w:cs="仿宋_GB2312"/>
          <w:color w:val="auto"/>
          <w:sz w:val="32"/>
          <w:szCs w:val="32"/>
        </w:rPr>
        <w:t xml:space="preserve">   20</w:t>
      </w:r>
      <w:r>
        <w:rPr>
          <w:rFonts w:hint="eastAsia" w:ascii="仿宋_GB2312" w:hAnsi="仿宋_GB2312" w:eastAsia="仿宋_GB2312" w:cs="仿宋_GB2312"/>
          <w:color w:val="auto"/>
          <w:sz w:val="32"/>
          <w:szCs w:val="32"/>
          <w:lang w:val="en-US" w:eastAsia="zh-CN"/>
        </w:rPr>
        <w:t>21</w:t>
      </w:r>
      <w:r>
        <w:rPr>
          <w:rFonts w:hint="eastAsia" w:ascii="仿宋_GB2312" w:hAnsi="仿宋_GB2312" w:eastAsia="仿宋_GB2312" w:cs="仿宋_GB2312"/>
          <w:color w:val="auto"/>
          <w:sz w:val="32"/>
          <w:szCs w:val="32"/>
        </w:rPr>
        <w:t>年，我</w:t>
      </w:r>
      <w:r>
        <w:rPr>
          <w:rFonts w:hint="eastAsia" w:ascii="仿宋_GB2312" w:hAnsi="仿宋_GB2312" w:eastAsia="仿宋_GB2312" w:cs="仿宋_GB2312"/>
          <w:color w:val="auto"/>
          <w:sz w:val="32"/>
          <w:szCs w:val="32"/>
          <w:lang w:eastAsia="zh-CN"/>
        </w:rPr>
        <w:t>部门</w:t>
      </w:r>
      <w:r>
        <w:rPr>
          <w:rFonts w:hint="eastAsia" w:ascii="仿宋_GB2312" w:hAnsi="仿宋_GB2312" w:eastAsia="仿宋_GB2312" w:cs="仿宋_GB2312"/>
          <w:color w:val="auto"/>
          <w:sz w:val="32"/>
          <w:szCs w:val="32"/>
        </w:rPr>
        <w:t>安排政府采购预算</w:t>
      </w:r>
      <w:r>
        <w:rPr>
          <w:rFonts w:hint="eastAsia" w:ascii="仿宋_GB2312" w:hAnsi="仿宋_GB2312" w:eastAsia="仿宋_GB2312" w:cs="仿宋_GB2312"/>
          <w:color w:val="auto"/>
          <w:sz w:val="32"/>
          <w:szCs w:val="32"/>
          <w:lang w:val="en-US" w:eastAsia="zh-CN"/>
        </w:rPr>
        <w:t>210</w:t>
      </w:r>
      <w:r>
        <w:rPr>
          <w:rFonts w:hint="eastAsia" w:ascii="仿宋_GB2312" w:hAnsi="仿宋_GB2312" w:eastAsia="仿宋_GB2312" w:cs="仿宋_GB2312"/>
          <w:color w:val="auto"/>
          <w:sz w:val="32"/>
          <w:szCs w:val="32"/>
        </w:rPr>
        <w:t>万元。具体内容见下表。</w:t>
      </w:r>
      <w:bookmarkEnd w:id="20"/>
    </w:p>
    <w:p w14:paraId="6B3893DD">
      <w:pPr>
        <w:ind w:firstLine="640" w:firstLineChars="200"/>
        <w:jc w:val="center"/>
        <w:outlineLvl w:val="0"/>
        <w:rPr>
          <w:rFonts w:hint="eastAsia" w:ascii="仿宋_GB2312" w:hAnsi="仿宋_GB2312" w:eastAsia="仿宋_GB2312" w:cs="仿宋_GB2312"/>
          <w:sz w:val="32"/>
        </w:rPr>
      </w:pPr>
      <w:r>
        <w:rPr>
          <w:rFonts w:hint="eastAsia" w:ascii="仿宋_GB2312" w:hAnsi="仿宋_GB2312" w:eastAsia="仿宋_GB2312" w:cs="仿宋_GB2312"/>
          <w:sz w:val="32"/>
        </w:rPr>
        <w:t>部门政府采购预算</w:t>
      </w:r>
      <w:r>
        <w:rPr>
          <w:rFonts w:hint="eastAsia" w:ascii="仿宋_GB2312" w:hAnsi="仿宋_GB2312" w:eastAsia="仿宋_GB2312" w:cs="仿宋_GB2312"/>
        </w:rPr>
        <w:fldChar w:fldCharType="begin"/>
      </w:r>
      <w:r>
        <w:rPr>
          <w:rFonts w:hint="eastAsia" w:ascii="仿宋_GB2312" w:hAnsi="仿宋_GB2312" w:eastAsia="仿宋_GB2312" w:cs="仿宋_GB2312"/>
          <w:sz w:val="32"/>
        </w:rPr>
        <w:instrText xml:space="preserve"> TC </w:instrText>
      </w:r>
      <w:bookmarkStart w:id="21" w:name="_Toc29732956"/>
      <w:r>
        <w:rPr>
          <w:rFonts w:hint="eastAsia" w:ascii="仿宋_GB2312" w:hAnsi="仿宋_GB2312" w:eastAsia="仿宋_GB2312" w:cs="仿宋_GB2312"/>
          <w:sz w:val="32"/>
        </w:rPr>
        <w:instrText xml:space="preserve">部门政府采购预算</w:instrText>
      </w:r>
      <w:bookmarkEnd w:id="21"/>
      <w:r>
        <w:rPr>
          <w:rFonts w:hint="eastAsia" w:ascii="仿宋_GB2312" w:hAnsi="仿宋_GB2312" w:eastAsia="仿宋_GB2312" w:cs="仿宋_GB2312"/>
          <w:sz w:val="32"/>
        </w:rPr>
        <w:instrText xml:space="preserve"> \f A \l 1 </w:instrText>
      </w:r>
      <w:r>
        <w:rPr>
          <w:rFonts w:hint="eastAsia" w:ascii="仿宋_GB2312" w:hAnsi="仿宋_GB2312" w:eastAsia="仿宋_GB2312" w:cs="仿宋_GB2312"/>
          <w:sz w:val="32"/>
        </w:rPr>
        <w:fldChar w:fldCharType="end"/>
      </w:r>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2C6E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14:paraId="21225779">
            <w:pPr>
              <w:spacing w:line="300" w:lineRule="exact"/>
              <w:jc w:val="left"/>
              <w:rPr>
                <w:rFonts w:hint="eastAsia" w:ascii="仿宋_GB2312" w:hAnsi="仿宋_GB2312" w:eastAsia="仿宋_GB2312" w:cs="仿宋_GB2312"/>
                <w:sz w:val="24"/>
              </w:rPr>
            </w:pPr>
            <w:r>
              <w:rPr>
                <w:rFonts w:hint="eastAsia" w:ascii="仿宋_GB2312" w:hAnsi="仿宋_GB2312" w:eastAsia="仿宋_GB2312" w:cs="仿宋_GB2312"/>
                <w:sz w:val="24"/>
              </w:rPr>
              <w:t>314民政局</w:t>
            </w:r>
          </w:p>
        </w:tc>
        <w:tc>
          <w:tcPr>
            <w:tcW w:w="6804" w:type="dxa"/>
            <w:gridSpan w:val="6"/>
            <w:tcBorders>
              <w:top w:val="single" w:color="FFFFFF" w:sz="6" w:space="0"/>
              <w:left w:val="single" w:color="FFFFFF" w:sz="6" w:space="0"/>
              <w:right w:val="single" w:color="FFFFFF" w:sz="6" w:space="0"/>
            </w:tcBorders>
            <w:shd w:val="clear" w:color="auto" w:fill="auto"/>
            <w:vAlign w:val="center"/>
          </w:tcPr>
          <w:p w14:paraId="3F0AE41D">
            <w:pPr>
              <w:spacing w:line="300" w:lineRule="exact"/>
              <w:jc w:val="right"/>
              <w:rPr>
                <w:rFonts w:hint="eastAsia" w:ascii="仿宋_GB2312" w:hAnsi="仿宋_GB2312" w:eastAsia="仿宋_GB2312" w:cs="仿宋_GB2312"/>
                <w:sz w:val="24"/>
              </w:rPr>
            </w:pPr>
            <w:r>
              <w:rPr>
                <w:rFonts w:hint="eastAsia" w:ascii="仿宋_GB2312" w:hAnsi="仿宋_GB2312" w:eastAsia="仿宋_GB2312" w:cs="仿宋_GB2312"/>
                <w:sz w:val="24"/>
              </w:rPr>
              <w:t>单位：万元</w:t>
            </w:r>
          </w:p>
        </w:tc>
      </w:tr>
      <w:tr w14:paraId="6B404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14:paraId="28C586A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政府采购项目来源</w:t>
            </w:r>
          </w:p>
        </w:tc>
        <w:tc>
          <w:tcPr>
            <w:tcW w:w="1531" w:type="dxa"/>
            <w:vMerge w:val="restart"/>
            <w:shd w:val="clear" w:color="auto" w:fill="auto"/>
            <w:vAlign w:val="center"/>
          </w:tcPr>
          <w:p w14:paraId="0091D7B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采购物品名称</w:t>
            </w:r>
          </w:p>
        </w:tc>
        <w:tc>
          <w:tcPr>
            <w:tcW w:w="1531" w:type="dxa"/>
            <w:vMerge w:val="restart"/>
            <w:shd w:val="clear" w:color="auto" w:fill="auto"/>
            <w:vAlign w:val="center"/>
          </w:tcPr>
          <w:p w14:paraId="73FDA180">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政府采购目录序号</w:t>
            </w:r>
          </w:p>
        </w:tc>
        <w:tc>
          <w:tcPr>
            <w:tcW w:w="709" w:type="dxa"/>
            <w:vMerge w:val="restart"/>
            <w:shd w:val="clear" w:color="auto" w:fill="auto"/>
            <w:vAlign w:val="center"/>
          </w:tcPr>
          <w:p w14:paraId="3272828B">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计量  单位</w:t>
            </w:r>
          </w:p>
        </w:tc>
        <w:tc>
          <w:tcPr>
            <w:tcW w:w="907" w:type="dxa"/>
            <w:vMerge w:val="restart"/>
            <w:shd w:val="clear" w:color="auto" w:fill="auto"/>
            <w:vAlign w:val="center"/>
          </w:tcPr>
          <w:p w14:paraId="1F323AB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数量</w:t>
            </w:r>
          </w:p>
        </w:tc>
        <w:tc>
          <w:tcPr>
            <w:tcW w:w="907" w:type="dxa"/>
            <w:vMerge w:val="restart"/>
            <w:shd w:val="clear" w:color="auto" w:fill="auto"/>
            <w:vAlign w:val="center"/>
          </w:tcPr>
          <w:p w14:paraId="53B9B59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单价</w:t>
            </w:r>
          </w:p>
        </w:tc>
        <w:tc>
          <w:tcPr>
            <w:tcW w:w="6804" w:type="dxa"/>
            <w:gridSpan w:val="6"/>
            <w:shd w:val="clear" w:color="auto" w:fill="auto"/>
            <w:vAlign w:val="center"/>
          </w:tcPr>
          <w:p w14:paraId="08E0A535">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政府采购金额（当年部门预算安排资金）</w:t>
            </w:r>
          </w:p>
        </w:tc>
      </w:tr>
      <w:tr w14:paraId="36AE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14:paraId="45FB1FE3">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1134" w:type="dxa"/>
            <w:shd w:val="clear" w:color="auto" w:fill="auto"/>
            <w:vAlign w:val="center"/>
          </w:tcPr>
          <w:p w14:paraId="4940034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预算资金</w:t>
            </w:r>
          </w:p>
        </w:tc>
        <w:tc>
          <w:tcPr>
            <w:tcW w:w="1531" w:type="dxa"/>
            <w:vMerge w:val="continue"/>
            <w:shd w:val="clear" w:color="auto" w:fill="auto"/>
            <w:vAlign w:val="center"/>
          </w:tcPr>
          <w:p w14:paraId="5676C34D">
            <w:pPr>
              <w:spacing w:line="300" w:lineRule="exact"/>
              <w:jc w:val="left"/>
              <w:outlineLvl w:val="0"/>
              <w:rPr>
                <w:rFonts w:hint="eastAsia" w:ascii="仿宋_GB2312" w:hAnsi="仿宋_GB2312" w:eastAsia="仿宋_GB2312" w:cs="仿宋_GB2312"/>
                <w:sz w:val="28"/>
              </w:rPr>
            </w:pPr>
          </w:p>
        </w:tc>
        <w:tc>
          <w:tcPr>
            <w:tcW w:w="1531" w:type="dxa"/>
            <w:vMerge w:val="continue"/>
            <w:shd w:val="clear" w:color="auto" w:fill="auto"/>
            <w:vAlign w:val="center"/>
          </w:tcPr>
          <w:p w14:paraId="54CFEFD9">
            <w:pPr>
              <w:spacing w:line="300" w:lineRule="exact"/>
              <w:jc w:val="left"/>
              <w:outlineLvl w:val="0"/>
              <w:rPr>
                <w:rFonts w:hint="eastAsia" w:ascii="仿宋_GB2312" w:hAnsi="仿宋_GB2312" w:eastAsia="仿宋_GB2312" w:cs="仿宋_GB2312"/>
                <w:sz w:val="28"/>
              </w:rPr>
            </w:pPr>
          </w:p>
        </w:tc>
        <w:tc>
          <w:tcPr>
            <w:tcW w:w="709" w:type="dxa"/>
            <w:vMerge w:val="continue"/>
            <w:shd w:val="clear" w:color="auto" w:fill="auto"/>
            <w:vAlign w:val="center"/>
          </w:tcPr>
          <w:p w14:paraId="3085CB38">
            <w:pPr>
              <w:spacing w:line="300" w:lineRule="exact"/>
              <w:jc w:val="left"/>
              <w:outlineLvl w:val="0"/>
              <w:rPr>
                <w:rFonts w:hint="eastAsia" w:ascii="仿宋_GB2312" w:hAnsi="仿宋_GB2312" w:eastAsia="仿宋_GB2312" w:cs="仿宋_GB2312"/>
                <w:sz w:val="28"/>
              </w:rPr>
            </w:pPr>
          </w:p>
        </w:tc>
        <w:tc>
          <w:tcPr>
            <w:tcW w:w="907" w:type="dxa"/>
            <w:vMerge w:val="continue"/>
            <w:shd w:val="clear" w:color="auto" w:fill="auto"/>
            <w:vAlign w:val="center"/>
          </w:tcPr>
          <w:p w14:paraId="4DF4890D">
            <w:pPr>
              <w:spacing w:line="300" w:lineRule="exact"/>
              <w:jc w:val="left"/>
              <w:outlineLvl w:val="0"/>
              <w:rPr>
                <w:rFonts w:hint="eastAsia" w:ascii="仿宋_GB2312" w:hAnsi="仿宋_GB2312" w:eastAsia="仿宋_GB2312" w:cs="仿宋_GB2312"/>
                <w:sz w:val="28"/>
              </w:rPr>
            </w:pPr>
          </w:p>
        </w:tc>
        <w:tc>
          <w:tcPr>
            <w:tcW w:w="907" w:type="dxa"/>
            <w:vMerge w:val="continue"/>
            <w:shd w:val="clear" w:color="auto" w:fill="auto"/>
            <w:vAlign w:val="center"/>
          </w:tcPr>
          <w:p w14:paraId="70049411">
            <w:pPr>
              <w:spacing w:line="300" w:lineRule="exact"/>
              <w:jc w:val="left"/>
              <w:outlineLvl w:val="0"/>
              <w:rPr>
                <w:rFonts w:hint="eastAsia" w:ascii="仿宋_GB2312" w:hAnsi="仿宋_GB2312" w:eastAsia="仿宋_GB2312" w:cs="仿宋_GB2312"/>
                <w:sz w:val="28"/>
              </w:rPr>
            </w:pPr>
          </w:p>
        </w:tc>
        <w:tc>
          <w:tcPr>
            <w:tcW w:w="1134" w:type="dxa"/>
            <w:shd w:val="clear" w:color="auto" w:fill="auto"/>
            <w:vAlign w:val="center"/>
          </w:tcPr>
          <w:p w14:paraId="1DCC14F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合计</w:t>
            </w:r>
          </w:p>
        </w:tc>
        <w:tc>
          <w:tcPr>
            <w:tcW w:w="1134" w:type="dxa"/>
            <w:shd w:val="clear" w:color="auto" w:fill="auto"/>
            <w:vAlign w:val="center"/>
          </w:tcPr>
          <w:p w14:paraId="196C0159">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一般公共预算拨款</w:t>
            </w:r>
          </w:p>
        </w:tc>
        <w:tc>
          <w:tcPr>
            <w:tcW w:w="1134" w:type="dxa"/>
            <w:shd w:val="clear" w:color="auto" w:fill="auto"/>
            <w:vAlign w:val="center"/>
          </w:tcPr>
          <w:p w14:paraId="5DE2AD71">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基金预算拨款</w:t>
            </w:r>
          </w:p>
        </w:tc>
        <w:tc>
          <w:tcPr>
            <w:tcW w:w="1134" w:type="dxa"/>
            <w:shd w:val="clear" w:color="auto" w:fill="auto"/>
            <w:vAlign w:val="center"/>
          </w:tcPr>
          <w:p w14:paraId="2E802A68">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国有资本经营预算拨款</w:t>
            </w:r>
          </w:p>
        </w:tc>
        <w:tc>
          <w:tcPr>
            <w:tcW w:w="1134" w:type="dxa"/>
            <w:shd w:val="clear" w:color="auto" w:fill="auto"/>
            <w:vAlign w:val="center"/>
          </w:tcPr>
          <w:p w14:paraId="43C76064">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财政专户核拨</w:t>
            </w:r>
          </w:p>
        </w:tc>
        <w:tc>
          <w:tcPr>
            <w:tcW w:w="1134" w:type="dxa"/>
            <w:shd w:val="clear" w:color="auto" w:fill="auto"/>
            <w:vAlign w:val="center"/>
          </w:tcPr>
          <w:p w14:paraId="05B83AED">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其他来源收入</w:t>
            </w:r>
          </w:p>
        </w:tc>
      </w:tr>
      <w:tr w14:paraId="3C42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D086A9E">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赞皇县民政局小计</w:t>
            </w:r>
          </w:p>
        </w:tc>
        <w:tc>
          <w:tcPr>
            <w:tcW w:w="1134" w:type="dxa"/>
            <w:shd w:val="clear" w:color="auto" w:fill="auto"/>
            <w:vAlign w:val="center"/>
          </w:tcPr>
          <w:p w14:paraId="0372687F">
            <w:pPr>
              <w:spacing w:line="300" w:lineRule="exact"/>
              <w:jc w:val="right"/>
              <w:rPr>
                <w:rFonts w:hint="eastAsia" w:ascii="仿宋_GB2312" w:hAnsi="仿宋_GB2312" w:eastAsia="仿宋_GB2312" w:cs="仿宋_GB2312"/>
                <w:b/>
              </w:rPr>
            </w:pPr>
          </w:p>
        </w:tc>
        <w:tc>
          <w:tcPr>
            <w:tcW w:w="1531" w:type="dxa"/>
            <w:shd w:val="clear" w:color="auto" w:fill="auto"/>
            <w:vAlign w:val="center"/>
          </w:tcPr>
          <w:p w14:paraId="55E0895D">
            <w:pPr>
              <w:spacing w:line="300" w:lineRule="exact"/>
              <w:jc w:val="left"/>
              <w:rPr>
                <w:rFonts w:hint="eastAsia" w:ascii="仿宋_GB2312" w:hAnsi="仿宋_GB2312" w:eastAsia="仿宋_GB2312" w:cs="仿宋_GB2312"/>
                <w:b/>
              </w:rPr>
            </w:pPr>
          </w:p>
        </w:tc>
        <w:tc>
          <w:tcPr>
            <w:tcW w:w="1531" w:type="dxa"/>
            <w:shd w:val="clear" w:color="auto" w:fill="auto"/>
            <w:vAlign w:val="center"/>
          </w:tcPr>
          <w:p w14:paraId="45347231">
            <w:pPr>
              <w:spacing w:line="300" w:lineRule="exact"/>
              <w:jc w:val="left"/>
              <w:rPr>
                <w:rFonts w:hint="eastAsia" w:ascii="仿宋_GB2312" w:hAnsi="仿宋_GB2312" w:eastAsia="仿宋_GB2312" w:cs="仿宋_GB2312"/>
                <w:b/>
              </w:rPr>
            </w:pPr>
          </w:p>
        </w:tc>
        <w:tc>
          <w:tcPr>
            <w:tcW w:w="709" w:type="dxa"/>
            <w:shd w:val="clear" w:color="auto" w:fill="auto"/>
            <w:vAlign w:val="center"/>
          </w:tcPr>
          <w:p w14:paraId="2F1B5DDD">
            <w:pPr>
              <w:spacing w:line="300" w:lineRule="exact"/>
              <w:jc w:val="center"/>
              <w:rPr>
                <w:rFonts w:hint="eastAsia" w:ascii="仿宋_GB2312" w:hAnsi="仿宋_GB2312" w:eastAsia="仿宋_GB2312" w:cs="仿宋_GB2312"/>
                <w:b/>
              </w:rPr>
            </w:pPr>
          </w:p>
        </w:tc>
        <w:tc>
          <w:tcPr>
            <w:tcW w:w="907" w:type="dxa"/>
            <w:shd w:val="clear" w:color="auto" w:fill="auto"/>
            <w:vAlign w:val="center"/>
          </w:tcPr>
          <w:p w14:paraId="3E6AF231">
            <w:pPr>
              <w:spacing w:line="300" w:lineRule="exact"/>
              <w:jc w:val="right"/>
              <w:rPr>
                <w:rFonts w:hint="eastAsia" w:ascii="仿宋_GB2312" w:hAnsi="仿宋_GB2312" w:eastAsia="仿宋_GB2312" w:cs="仿宋_GB2312"/>
                <w:b/>
              </w:rPr>
            </w:pPr>
          </w:p>
        </w:tc>
        <w:tc>
          <w:tcPr>
            <w:tcW w:w="907" w:type="dxa"/>
            <w:shd w:val="clear" w:color="auto" w:fill="auto"/>
            <w:vAlign w:val="center"/>
          </w:tcPr>
          <w:p w14:paraId="735F0E09">
            <w:pPr>
              <w:spacing w:line="300" w:lineRule="exact"/>
              <w:jc w:val="right"/>
              <w:rPr>
                <w:rFonts w:hint="eastAsia" w:ascii="仿宋_GB2312" w:hAnsi="仿宋_GB2312" w:eastAsia="仿宋_GB2312" w:cs="仿宋_GB2312"/>
                <w:b/>
              </w:rPr>
            </w:pPr>
          </w:p>
        </w:tc>
        <w:tc>
          <w:tcPr>
            <w:tcW w:w="1134" w:type="dxa"/>
            <w:shd w:val="clear" w:color="auto" w:fill="auto"/>
            <w:vAlign w:val="center"/>
          </w:tcPr>
          <w:p w14:paraId="04DB91EE">
            <w:pPr>
              <w:spacing w:line="300" w:lineRule="exact"/>
              <w:jc w:val="right"/>
              <w:rPr>
                <w:rFonts w:hint="eastAsia" w:ascii="仿宋_GB2312" w:hAnsi="仿宋_GB2312" w:eastAsia="仿宋_GB2312" w:cs="仿宋_GB2312"/>
                <w:b/>
                <w:lang w:val="en-US" w:eastAsia="zh-CN"/>
              </w:rPr>
            </w:pPr>
            <w:r>
              <w:rPr>
                <w:rFonts w:hint="eastAsia" w:ascii="仿宋_GB2312" w:hAnsi="仿宋_GB2312" w:eastAsia="仿宋_GB2312" w:cs="仿宋_GB2312"/>
                <w:b/>
                <w:lang w:val="en-US" w:eastAsia="zh-CN"/>
              </w:rPr>
              <w:t>210</w:t>
            </w:r>
          </w:p>
        </w:tc>
        <w:tc>
          <w:tcPr>
            <w:tcW w:w="1134" w:type="dxa"/>
            <w:shd w:val="clear" w:color="auto" w:fill="auto"/>
            <w:vAlign w:val="center"/>
          </w:tcPr>
          <w:p w14:paraId="70ACA98E">
            <w:pPr>
              <w:spacing w:line="300" w:lineRule="exact"/>
              <w:jc w:val="right"/>
              <w:rPr>
                <w:rFonts w:hint="eastAsia" w:ascii="仿宋_GB2312" w:hAnsi="仿宋_GB2312" w:eastAsia="仿宋_GB2312" w:cs="仿宋_GB2312"/>
                <w:b/>
                <w:lang w:val="en-US" w:eastAsia="zh-CN"/>
              </w:rPr>
            </w:pPr>
            <w:r>
              <w:rPr>
                <w:rFonts w:hint="eastAsia" w:ascii="仿宋_GB2312" w:hAnsi="仿宋_GB2312" w:eastAsia="仿宋_GB2312" w:cs="仿宋_GB2312"/>
                <w:b/>
                <w:lang w:val="en-US" w:eastAsia="zh-CN"/>
              </w:rPr>
              <w:t>210</w:t>
            </w:r>
          </w:p>
        </w:tc>
        <w:tc>
          <w:tcPr>
            <w:tcW w:w="1134" w:type="dxa"/>
            <w:shd w:val="clear" w:color="auto" w:fill="auto"/>
            <w:vAlign w:val="center"/>
          </w:tcPr>
          <w:p w14:paraId="42A055F0">
            <w:pPr>
              <w:spacing w:line="300" w:lineRule="exact"/>
              <w:jc w:val="right"/>
              <w:rPr>
                <w:rFonts w:hint="eastAsia" w:ascii="仿宋_GB2312" w:hAnsi="仿宋_GB2312" w:eastAsia="仿宋_GB2312" w:cs="仿宋_GB2312"/>
                <w:b/>
              </w:rPr>
            </w:pPr>
          </w:p>
        </w:tc>
        <w:tc>
          <w:tcPr>
            <w:tcW w:w="1134" w:type="dxa"/>
            <w:shd w:val="clear" w:color="auto" w:fill="auto"/>
            <w:vAlign w:val="center"/>
          </w:tcPr>
          <w:p w14:paraId="12C538D4">
            <w:pPr>
              <w:spacing w:line="300" w:lineRule="exact"/>
              <w:jc w:val="right"/>
              <w:rPr>
                <w:rFonts w:hint="eastAsia" w:ascii="仿宋_GB2312" w:hAnsi="仿宋_GB2312" w:eastAsia="仿宋_GB2312" w:cs="仿宋_GB2312"/>
                <w:b/>
              </w:rPr>
            </w:pPr>
          </w:p>
        </w:tc>
        <w:tc>
          <w:tcPr>
            <w:tcW w:w="1134" w:type="dxa"/>
            <w:shd w:val="clear" w:color="auto" w:fill="auto"/>
            <w:vAlign w:val="center"/>
          </w:tcPr>
          <w:p w14:paraId="27F21622">
            <w:pPr>
              <w:spacing w:line="300" w:lineRule="exact"/>
              <w:jc w:val="right"/>
              <w:rPr>
                <w:rFonts w:hint="eastAsia" w:ascii="仿宋_GB2312" w:hAnsi="仿宋_GB2312" w:eastAsia="仿宋_GB2312" w:cs="仿宋_GB2312"/>
                <w:b/>
              </w:rPr>
            </w:pPr>
          </w:p>
        </w:tc>
        <w:tc>
          <w:tcPr>
            <w:tcW w:w="1134" w:type="dxa"/>
            <w:shd w:val="clear" w:color="auto" w:fill="auto"/>
            <w:vAlign w:val="center"/>
          </w:tcPr>
          <w:p w14:paraId="7B82B037">
            <w:pPr>
              <w:spacing w:line="300" w:lineRule="exact"/>
              <w:jc w:val="right"/>
              <w:rPr>
                <w:rFonts w:hint="eastAsia" w:ascii="仿宋_GB2312" w:hAnsi="仿宋_GB2312" w:eastAsia="仿宋_GB2312" w:cs="仿宋_GB2312"/>
                <w:b/>
              </w:rPr>
            </w:pPr>
          </w:p>
        </w:tc>
      </w:tr>
      <w:tr w14:paraId="1C25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0685D66E">
            <w:pPr>
              <w:spacing w:line="300" w:lineRule="exact"/>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2021年社会救助调查政府购买服务（县安排））</w:t>
            </w:r>
          </w:p>
        </w:tc>
        <w:tc>
          <w:tcPr>
            <w:tcW w:w="1134" w:type="dxa"/>
            <w:shd w:val="clear" w:color="auto" w:fill="auto"/>
            <w:vAlign w:val="center"/>
          </w:tcPr>
          <w:p w14:paraId="4282781B">
            <w:pPr>
              <w:spacing w:line="300" w:lineRule="exact"/>
              <w:jc w:val="righ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210</w:t>
            </w:r>
          </w:p>
        </w:tc>
        <w:tc>
          <w:tcPr>
            <w:tcW w:w="1531" w:type="dxa"/>
            <w:shd w:val="clear" w:color="auto" w:fill="auto"/>
            <w:vAlign w:val="center"/>
          </w:tcPr>
          <w:p w14:paraId="6CC21B21">
            <w:pPr>
              <w:spacing w:line="300" w:lineRule="exact"/>
              <w:jc w:val="left"/>
              <w:rPr>
                <w:rFonts w:hint="eastAsia" w:ascii="仿宋_GB2312" w:hAnsi="仿宋_GB2312" w:eastAsia="仿宋_GB2312" w:cs="仿宋_GB2312"/>
                <w:lang w:eastAsia="zh-CN"/>
              </w:rPr>
            </w:pPr>
            <w:r>
              <w:rPr>
                <w:rFonts w:hint="eastAsia" w:ascii="仿宋_GB2312" w:hAnsi="仿宋_GB2312" w:eastAsia="仿宋_GB2312" w:cs="仿宋_GB2312"/>
                <w:lang w:eastAsia="zh-CN"/>
              </w:rPr>
              <w:t>委托业务费，购买第三方社会救助调查服务及信息数据收集、汇总和分析、入户核查、家计调查、失能半失能老人生活自理评估等。</w:t>
            </w:r>
          </w:p>
        </w:tc>
        <w:tc>
          <w:tcPr>
            <w:tcW w:w="1531" w:type="dxa"/>
            <w:shd w:val="clear" w:color="auto" w:fill="auto"/>
            <w:vAlign w:val="center"/>
          </w:tcPr>
          <w:p w14:paraId="4364DD4C">
            <w:pPr>
              <w:spacing w:line="300" w:lineRule="exact"/>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314A</w:t>
            </w:r>
          </w:p>
        </w:tc>
        <w:tc>
          <w:tcPr>
            <w:tcW w:w="709" w:type="dxa"/>
            <w:shd w:val="clear" w:color="auto" w:fill="auto"/>
            <w:vAlign w:val="center"/>
          </w:tcPr>
          <w:p w14:paraId="52AFEB71">
            <w:pPr>
              <w:spacing w:line="300" w:lineRule="exact"/>
              <w:jc w:val="center"/>
              <w:rPr>
                <w:rFonts w:hint="eastAsia" w:ascii="仿宋_GB2312" w:hAnsi="仿宋_GB2312" w:eastAsia="仿宋_GB2312" w:cs="仿宋_GB2312"/>
              </w:rPr>
            </w:pPr>
          </w:p>
        </w:tc>
        <w:tc>
          <w:tcPr>
            <w:tcW w:w="907" w:type="dxa"/>
            <w:shd w:val="clear" w:color="auto" w:fill="auto"/>
            <w:vAlign w:val="center"/>
          </w:tcPr>
          <w:p w14:paraId="280DCB41">
            <w:pPr>
              <w:spacing w:line="300" w:lineRule="exact"/>
              <w:jc w:val="center"/>
              <w:rPr>
                <w:rFonts w:hint="eastAsia" w:ascii="仿宋_GB2312" w:hAnsi="仿宋_GB2312" w:eastAsia="仿宋_GB2312" w:cs="仿宋_GB2312"/>
              </w:rPr>
            </w:pPr>
          </w:p>
        </w:tc>
        <w:tc>
          <w:tcPr>
            <w:tcW w:w="907" w:type="dxa"/>
            <w:shd w:val="clear" w:color="auto" w:fill="auto"/>
            <w:vAlign w:val="center"/>
          </w:tcPr>
          <w:p w14:paraId="131B3E13">
            <w:pPr>
              <w:spacing w:line="300" w:lineRule="exact"/>
              <w:jc w:val="right"/>
              <w:rPr>
                <w:rFonts w:hint="eastAsia" w:ascii="仿宋_GB2312" w:hAnsi="仿宋_GB2312" w:eastAsia="仿宋_GB2312" w:cs="仿宋_GB2312"/>
              </w:rPr>
            </w:pPr>
          </w:p>
        </w:tc>
        <w:tc>
          <w:tcPr>
            <w:tcW w:w="1134" w:type="dxa"/>
            <w:shd w:val="clear" w:color="auto" w:fill="auto"/>
            <w:vAlign w:val="center"/>
          </w:tcPr>
          <w:p w14:paraId="1122E00A">
            <w:pPr>
              <w:spacing w:line="300" w:lineRule="exact"/>
              <w:jc w:val="righ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210</w:t>
            </w:r>
          </w:p>
        </w:tc>
        <w:tc>
          <w:tcPr>
            <w:tcW w:w="1134" w:type="dxa"/>
            <w:shd w:val="clear" w:color="auto" w:fill="auto"/>
            <w:vAlign w:val="center"/>
          </w:tcPr>
          <w:p w14:paraId="78B25094">
            <w:pPr>
              <w:spacing w:line="300" w:lineRule="exact"/>
              <w:jc w:val="righ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210</w:t>
            </w:r>
          </w:p>
        </w:tc>
        <w:tc>
          <w:tcPr>
            <w:tcW w:w="1134" w:type="dxa"/>
            <w:shd w:val="clear" w:color="auto" w:fill="auto"/>
            <w:vAlign w:val="center"/>
          </w:tcPr>
          <w:p w14:paraId="494C791A">
            <w:pPr>
              <w:spacing w:line="300" w:lineRule="exact"/>
              <w:jc w:val="right"/>
              <w:rPr>
                <w:rFonts w:hint="eastAsia" w:ascii="仿宋_GB2312" w:hAnsi="仿宋_GB2312" w:eastAsia="仿宋_GB2312" w:cs="仿宋_GB2312"/>
              </w:rPr>
            </w:pPr>
          </w:p>
        </w:tc>
        <w:tc>
          <w:tcPr>
            <w:tcW w:w="1134" w:type="dxa"/>
            <w:shd w:val="clear" w:color="auto" w:fill="auto"/>
            <w:vAlign w:val="center"/>
          </w:tcPr>
          <w:p w14:paraId="35AB69CD">
            <w:pPr>
              <w:spacing w:line="300" w:lineRule="exact"/>
              <w:jc w:val="right"/>
              <w:rPr>
                <w:rFonts w:hint="eastAsia" w:ascii="仿宋_GB2312" w:hAnsi="仿宋_GB2312" w:eastAsia="仿宋_GB2312" w:cs="仿宋_GB2312"/>
              </w:rPr>
            </w:pPr>
          </w:p>
        </w:tc>
        <w:tc>
          <w:tcPr>
            <w:tcW w:w="1134" w:type="dxa"/>
            <w:shd w:val="clear" w:color="auto" w:fill="auto"/>
            <w:vAlign w:val="center"/>
          </w:tcPr>
          <w:p w14:paraId="15215F1D">
            <w:pPr>
              <w:spacing w:line="300" w:lineRule="exact"/>
              <w:jc w:val="right"/>
              <w:rPr>
                <w:rFonts w:hint="eastAsia" w:ascii="仿宋_GB2312" w:hAnsi="仿宋_GB2312" w:eastAsia="仿宋_GB2312" w:cs="仿宋_GB2312"/>
              </w:rPr>
            </w:pPr>
          </w:p>
        </w:tc>
        <w:tc>
          <w:tcPr>
            <w:tcW w:w="1134" w:type="dxa"/>
            <w:shd w:val="clear" w:color="auto" w:fill="auto"/>
            <w:vAlign w:val="center"/>
          </w:tcPr>
          <w:p w14:paraId="056E1FA3">
            <w:pPr>
              <w:spacing w:line="300" w:lineRule="exact"/>
              <w:jc w:val="right"/>
              <w:rPr>
                <w:rFonts w:hint="eastAsia" w:ascii="仿宋_GB2312" w:hAnsi="仿宋_GB2312" w:eastAsia="仿宋_GB2312" w:cs="仿宋_GB2312"/>
              </w:rPr>
            </w:pPr>
          </w:p>
        </w:tc>
      </w:tr>
    </w:tbl>
    <w:p w14:paraId="2E20EB5F">
      <w:pPr>
        <w:autoSpaceDE w:val="0"/>
        <w:autoSpaceDN w:val="0"/>
        <w:adjustRightInd w:val="0"/>
        <w:jc w:val="left"/>
        <w:rPr>
          <w:rFonts w:hint="eastAsia" w:ascii="仿宋_GB2312" w:hAnsi="仿宋_GB2312" w:eastAsia="仿宋_GB2312" w:cs="仿宋_GB2312"/>
          <w:sz w:val="32"/>
          <w:szCs w:val="32"/>
        </w:rPr>
      </w:pPr>
    </w:p>
    <w:p w14:paraId="5D1A1398">
      <w:pPr>
        <w:autoSpaceDE w:val="0"/>
        <w:autoSpaceDN w:val="0"/>
        <w:adjustRightInd w:val="0"/>
        <w:ind w:firstLine="643" w:firstLineChars="200"/>
        <w:jc w:val="left"/>
        <w:rPr>
          <w:rFonts w:hint="eastAsia" w:ascii="黑体" w:hAnsi="黑体" w:eastAsia="黑体" w:cs="黑体"/>
          <w:b/>
          <w:bCs/>
          <w:sz w:val="32"/>
          <w:szCs w:val="32"/>
        </w:rPr>
      </w:pPr>
      <w:r>
        <w:rPr>
          <w:rFonts w:hint="eastAsia" w:ascii="黑体" w:hAnsi="黑体" w:eastAsia="黑体" w:cs="黑体"/>
          <w:b/>
          <w:bCs/>
          <w:sz w:val="32"/>
          <w:szCs w:val="32"/>
        </w:rPr>
        <w:t>七、国有资产信息</w:t>
      </w:r>
    </w:p>
    <w:p w14:paraId="650C776D">
      <w:pPr>
        <w:autoSpaceDE w:val="0"/>
        <w:autoSpaceDN w:val="0"/>
        <w:adjustRightInd w:val="0"/>
        <w:ind w:firstLine="643" w:firstLineChars="200"/>
        <w:jc w:val="left"/>
        <w:rPr>
          <w:rFonts w:hint="eastAsia" w:ascii="黑体" w:hAnsi="黑体" w:eastAsia="黑体" w:cs="黑体"/>
          <w:b/>
          <w:bCs/>
          <w:sz w:val="32"/>
          <w:szCs w:val="32"/>
        </w:rPr>
        <w:sectPr>
          <w:pgSz w:w="16838" w:h="11906" w:orient="landscape"/>
          <w:pgMar w:top="1800" w:right="1440" w:bottom="1800" w:left="1440" w:header="851" w:footer="992" w:gutter="0"/>
          <w:cols w:space="425" w:num="1"/>
          <w:docGrid w:type="lines" w:linePitch="312" w:charSpace="0"/>
        </w:sectPr>
      </w:pPr>
    </w:p>
    <w:p w14:paraId="24B5AA3C">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赞皇县民政局</w:t>
      </w:r>
      <w:r>
        <w:rPr>
          <w:rFonts w:hint="eastAsia" w:ascii="仿宋_GB2312" w:hAnsi="仿宋_GB2312" w:eastAsia="仿宋_GB2312" w:cs="仿宋_GB2312"/>
          <w:sz w:val="32"/>
          <w:szCs w:val="32"/>
        </w:rPr>
        <w:t>（含所属</w:t>
      </w:r>
      <w:r>
        <w:rPr>
          <w:rFonts w:hint="eastAsia" w:ascii="仿宋_GB2312" w:hAnsi="仿宋_GB2312" w:eastAsia="仿宋_GB2312" w:cs="仿宋_GB2312"/>
          <w:sz w:val="32"/>
          <w:szCs w:val="32"/>
          <w:lang w:eastAsia="zh-CN"/>
        </w:rPr>
        <w:t>事业单位</w:t>
      </w:r>
      <w:r>
        <w:rPr>
          <w:rFonts w:hint="eastAsia" w:ascii="仿宋_GB2312" w:hAnsi="仿宋_GB2312" w:eastAsia="仿宋_GB2312" w:cs="仿宋_GB2312"/>
          <w:sz w:val="32"/>
          <w:szCs w:val="32"/>
        </w:rPr>
        <w:t>单位）上年末固定资产金额为</w:t>
      </w:r>
      <w:r>
        <w:rPr>
          <w:rFonts w:hint="eastAsia" w:ascii="仿宋_GB2312" w:hAnsi="仿宋_GB2312" w:eastAsia="仿宋_GB2312" w:cs="仿宋_GB2312"/>
          <w:sz w:val="32"/>
          <w:szCs w:val="32"/>
          <w:lang w:val="en-US" w:eastAsia="zh-CN"/>
        </w:rPr>
        <w:t>1430.4</w:t>
      </w:r>
      <w:r>
        <w:rPr>
          <w:rFonts w:hint="eastAsia" w:ascii="仿宋_GB2312" w:hAnsi="仿宋_GB2312" w:eastAsia="仿宋_GB2312" w:cs="仿宋_GB2312"/>
          <w:sz w:val="32"/>
          <w:szCs w:val="32"/>
        </w:rPr>
        <w:t>万元（详见下表）</w:t>
      </w:r>
      <w:r>
        <w:rPr>
          <w:rFonts w:hint="eastAsia" w:ascii="仿宋_GB2312" w:hAnsi="仿宋_GB2312" w:eastAsia="仿宋_GB2312" w:cs="仿宋_GB2312"/>
          <w:sz w:val="32"/>
          <w:szCs w:val="32"/>
          <w:lang w:val="en-US" w:eastAsia="zh-CN"/>
        </w:rPr>
        <w:t>.本年度拟购置固定资产总额为0万元。</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322666DD">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14:paraId="1BD8C854">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lang w:eastAsia="zh-CN"/>
              </w:rPr>
              <w:t>赞皇县县</w:t>
            </w:r>
            <w:r>
              <w:rPr>
                <w:rFonts w:hint="eastAsia" w:ascii="仿宋_GB2312" w:hAnsi="仿宋_GB2312" w:eastAsia="仿宋_GB2312" w:cs="仿宋_GB2312"/>
                <w:b/>
                <w:bCs/>
                <w:kern w:val="0"/>
                <w:sz w:val="32"/>
                <w:szCs w:val="32"/>
              </w:rPr>
              <w:t>直部门固定资产占用情况表</w:t>
            </w:r>
          </w:p>
        </w:tc>
      </w:tr>
      <w:tr w14:paraId="565FD529">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14:paraId="3FCDDB0C">
            <w:pPr>
              <w:widowControl/>
              <w:jc w:val="left"/>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编制部门：</w:t>
            </w:r>
            <w:r>
              <w:rPr>
                <w:rFonts w:hint="eastAsia" w:ascii="仿宋_GB2312" w:hAnsi="仿宋_GB2312" w:eastAsia="仿宋_GB2312" w:cs="仿宋_GB2312"/>
                <w:kern w:val="0"/>
                <w:sz w:val="32"/>
                <w:szCs w:val="32"/>
                <w:lang w:eastAsia="zh-CN"/>
              </w:rPr>
              <w:t>民政局</w:t>
            </w:r>
          </w:p>
        </w:tc>
        <w:tc>
          <w:tcPr>
            <w:tcW w:w="5103" w:type="dxa"/>
            <w:tcBorders>
              <w:top w:val="nil"/>
              <w:left w:val="nil"/>
              <w:bottom w:val="nil"/>
              <w:right w:val="nil"/>
            </w:tcBorders>
            <w:shd w:val="clear" w:color="auto" w:fill="auto"/>
            <w:vAlign w:val="center"/>
          </w:tcPr>
          <w:p w14:paraId="6D3816D9">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截止时间：20</w:t>
            </w:r>
            <w:r>
              <w:rPr>
                <w:rFonts w:hint="eastAsia" w:ascii="仿宋_GB2312" w:hAnsi="仿宋_GB2312" w:eastAsia="仿宋_GB2312" w:cs="仿宋_GB2312"/>
                <w:kern w:val="0"/>
                <w:sz w:val="32"/>
                <w:szCs w:val="32"/>
                <w:lang w:val="en-US" w:eastAsia="zh-CN"/>
              </w:rPr>
              <w:t>20</w:t>
            </w:r>
            <w:r>
              <w:rPr>
                <w:rFonts w:hint="eastAsia" w:ascii="仿宋_GB2312" w:hAnsi="仿宋_GB2312" w:eastAsia="仿宋_GB2312" w:cs="仿宋_GB2312"/>
                <w:kern w:val="0"/>
                <w:sz w:val="32"/>
                <w:szCs w:val="32"/>
              </w:rPr>
              <w:t xml:space="preserve">年12月31日  </w:t>
            </w:r>
          </w:p>
        </w:tc>
      </w:tr>
      <w:tr w14:paraId="2EA20586">
        <w:tblPrEx>
          <w:tblCellMar>
            <w:top w:w="0" w:type="dxa"/>
            <w:left w:w="108" w:type="dxa"/>
            <w:bottom w:w="0" w:type="dxa"/>
            <w:right w:w="108" w:type="dxa"/>
          </w:tblCellMar>
        </w:tblPrEx>
        <w:trPr>
          <w:trHeight w:val="470"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14:paraId="22B6549E">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14:paraId="13466076">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14:paraId="22D7168C">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价值（金额单位：万元）</w:t>
            </w:r>
          </w:p>
        </w:tc>
      </w:tr>
      <w:tr w14:paraId="26E2903A">
        <w:tblPrEx>
          <w:tblCellMar>
            <w:top w:w="0" w:type="dxa"/>
            <w:left w:w="108" w:type="dxa"/>
            <w:bottom w:w="0" w:type="dxa"/>
            <w:right w:w="108" w:type="dxa"/>
          </w:tblCellMar>
        </w:tblPrEx>
        <w:trPr>
          <w:trHeight w:val="480"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5FEB50A8">
            <w:pPr>
              <w:widowControl/>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资产总额</w:t>
            </w:r>
          </w:p>
        </w:tc>
        <w:tc>
          <w:tcPr>
            <w:tcW w:w="3155" w:type="dxa"/>
            <w:tcBorders>
              <w:top w:val="nil"/>
              <w:left w:val="nil"/>
              <w:bottom w:val="single" w:color="auto" w:sz="4" w:space="0"/>
              <w:right w:val="single" w:color="auto" w:sz="4" w:space="0"/>
            </w:tcBorders>
            <w:shd w:val="clear" w:color="auto" w:fill="auto"/>
            <w:vAlign w:val="center"/>
          </w:tcPr>
          <w:p w14:paraId="4143FAEE">
            <w:pPr>
              <w:widowControl/>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5103" w:type="dxa"/>
            <w:tcBorders>
              <w:top w:val="nil"/>
              <w:left w:val="nil"/>
              <w:bottom w:val="single" w:color="auto" w:sz="4" w:space="0"/>
              <w:right w:val="single" w:color="auto" w:sz="4" w:space="0"/>
            </w:tcBorders>
            <w:shd w:val="clear" w:color="auto" w:fill="auto"/>
            <w:vAlign w:val="center"/>
          </w:tcPr>
          <w:p w14:paraId="3F8AEA32">
            <w:pPr>
              <w:widowControl/>
              <w:jc w:val="center"/>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1430.4</w:t>
            </w:r>
          </w:p>
        </w:tc>
      </w:tr>
      <w:tr w14:paraId="3990725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1E878A29">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1、房屋（平方米）</w:t>
            </w:r>
          </w:p>
        </w:tc>
        <w:tc>
          <w:tcPr>
            <w:tcW w:w="3155" w:type="dxa"/>
            <w:tcBorders>
              <w:top w:val="nil"/>
              <w:left w:val="nil"/>
              <w:bottom w:val="single" w:color="auto" w:sz="4" w:space="0"/>
              <w:right w:val="single" w:color="auto" w:sz="4" w:space="0"/>
            </w:tcBorders>
            <w:shd w:val="clear" w:color="auto" w:fill="auto"/>
            <w:vAlign w:val="center"/>
          </w:tcPr>
          <w:p w14:paraId="638C970A">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13824</w:t>
            </w:r>
          </w:p>
        </w:tc>
        <w:tc>
          <w:tcPr>
            <w:tcW w:w="5103" w:type="dxa"/>
            <w:tcBorders>
              <w:top w:val="nil"/>
              <w:left w:val="nil"/>
              <w:bottom w:val="single" w:color="auto" w:sz="4" w:space="0"/>
              <w:right w:val="single" w:color="auto" w:sz="4" w:space="0"/>
            </w:tcBorders>
            <w:shd w:val="clear" w:color="auto" w:fill="auto"/>
            <w:vAlign w:val="center"/>
          </w:tcPr>
          <w:p w14:paraId="69180E96">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728.52</w:t>
            </w:r>
          </w:p>
        </w:tc>
      </w:tr>
      <w:tr w14:paraId="4229AABE">
        <w:tblPrEx>
          <w:tblCellMar>
            <w:top w:w="0" w:type="dxa"/>
            <w:left w:w="108" w:type="dxa"/>
            <w:bottom w:w="0" w:type="dxa"/>
            <w:right w:w="108" w:type="dxa"/>
          </w:tblCellMar>
        </w:tblPrEx>
        <w:trPr>
          <w:trHeight w:val="67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63A5042B">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14:paraId="780BA30C">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13824</w:t>
            </w:r>
          </w:p>
        </w:tc>
        <w:tc>
          <w:tcPr>
            <w:tcW w:w="5103" w:type="dxa"/>
            <w:tcBorders>
              <w:top w:val="nil"/>
              <w:left w:val="nil"/>
              <w:bottom w:val="single" w:color="auto" w:sz="4" w:space="0"/>
              <w:right w:val="single" w:color="auto" w:sz="4" w:space="0"/>
            </w:tcBorders>
            <w:shd w:val="clear" w:color="auto" w:fill="auto"/>
            <w:vAlign w:val="center"/>
          </w:tcPr>
          <w:p w14:paraId="600F4422">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728.52</w:t>
            </w:r>
          </w:p>
        </w:tc>
      </w:tr>
      <w:tr w14:paraId="5C585AD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265CC53B">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2、车辆（台、辆）</w:t>
            </w:r>
          </w:p>
        </w:tc>
        <w:tc>
          <w:tcPr>
            <w:tcW w:w="3155" w:type="dxa"/>
            <w:tcBorders>
              <w:top w:val="nil"/>
              <w:left w:val="nil"/>
              <w:bottom w:val="single" w:color="auto" w:sz="4" w:space="0"/>
              <w:right w:val="single" w:color="auto" w:sz="4" w:space="0"/>
            </w:tcBorders>
            <w:shd w:val="clear" w:color="auto" w:fill="auto"/>
            <w:vAlign w:val="center"/>
          </w:tcPr>
          <w:p w14:paraId="3318BC19">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6</w:t>
            </w:r>
          </w:p>
        </w:tc>
        <w:tc>
          <w:tcPr>
            <w:tcW w:w="5103" w:type="dxa"/>
            <w:tcBorders>
              <w:top w:val="nil"/>
              <w:left w:val="nil"/>
              <w:bottom w:val="single" w:color="auto" w:sz="4" w:space="0"/>
              <w:right w:val="single" w:color="auto" w:sz="4" w:space="0"/>
            </w:tcBorders>
            <w:shd w:val="clear" w:color="auto" w:fill="auto"/>
            <w:vAlign w:val="center"/>
          </w:tcPr>
          <w:p w14:paraId="4753DDEA">
            <w:pPr>
              <w:jc w:val="cente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50.79</w:t>
            </w:r>
          </w:p>
        </w:tc>
      </w:tr>
      <w:tr w14:paraId="50D0574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12BAB3CC">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14:paraId="39ED2149">
            <w:pPr>
              <w:jc w:val="center"/>
              <w:rPr>
                <w:rFonts w:hint="eastAsia" w:ascii="仿宋_GB2312" w:hAnsi="仿宋_GB2312" w:eastAsia="仿宋_GB2312" w:cs="仿宋_GB2312"/>
                <w:sz w:val="32"/>
                <w:szCs w:val="32"/>
              </w:rPr>
            </w:pPr>
          </w:p>
        </w:tc>
        <w:tc>
          <w:tcPr>
            <w:tcW w:w="5103" w:type="dxa"/>
            <w:tcBorders>
              <w:top w:val="nil"/>
              <w:left w:val="nil"/>
              <w:bottom w:val="single" w:color="auto" w:sz="4" w:space="0"/>
              <w:right w:val="single" w:color="auto" w:sz="4" w:space="0"/>
            </w:tcBorders>
            <w:shd w:val="clear" w:color="auto" w:fill="auto"/>
            <w:vAlign w:val="center"/>
          </w:tcPr>
          <w:p w14:paraId="616C209F">
            <w:pPr>
              <w:jc w:val="center"/>
              <w:rPr>
                <w:rFonts w:hint="eastAsia" w:ascii="仿宋_GB2312" w:hAnsi="仿宋_GB2312" w:eastAsia="仿宋_GB2312" w:cs="仿宋_GB2312"/>
                <w:sz w:val="32"/>
                <w:szCs w:val="32"/>
              </w:rPr>
            </w:pPr>
          </w:p>
        </w:tc>
      </w:tr>
      <w:tr w14:paraId="26C7AAB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14:paraId="121E86DC">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4、其他固定资产</w:t>
            </w:r>
          </w:p>
        </w:tc>
        <w:tc>
          <w:tcPr>
            <w:tcW w:w="3155" w:type="dxa"/>
            <w:tcBorders>
              <w:top w:val="nil"/>
              <w:left w:val="nil"/>
              <w:bottom w:val="single" w:color="auto" w:sz="4" w:space="0"/>
              <w:right w:val="single" w:color="auto" w:sz="4" w:space="0"/>
            </w:tcBorders>
            <w:shd w:val="clear" w:color="auto" w:fill="auto"/>
            <w:vAlign w:val="center"/>
          </w:tcPr>
          <w:p w14:paraId="693CB020">
            <w:pPr>
              <w:jc w:val="center"/>
              <w:rPr>
                <w:rFonts w:hint="eastAsia" w:ascii="仿宋_GB2312" w:hAnsi="仿宋_GB2312" w:eastAsia="仿宋_GB2312" w:cs="仿宋_GB2312"/>
                <w:sz w:val="32"/>
                <w:szCs w:val="32"/>
              </w:rPr>
            </w:pPr>
          </w:p>
        </w:tc>
        <w:tc>
          <w:tcPr>
            <w:tcW w:w="5103" w:type="dxa"/>
            <w:tcBorders>
              <w:top w:val="nil"/>
              <w:left w:val="nil"/>
              <w:bottom w:val="single" w:color="auto" w:sz="4" w:space="0"/>
              <w:right w:val="single" w:color="auto" w:sz="4" w:space="0"/>
            </w:tcBorders>
            <w:shd w:val="clear" w:color="auto" w:fill="auto"/>
            <w:vAlign w:val="center"/>
          </w:tcPr>
          <w:p w14:paraId="75653D33">
            <w:pPr>
              <w:jc w:val="cente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651.09</w:t>
            </w:r>
          </w:p>
        </w:tc>
      </w:tr>
    </w:tbl>
    <w:p w14:paraId="2F02041B">
      <w:pPr>
        <w:autoSpaceDE w:val="0"/>
        <w:autoSpaceDN w:val="0"/>
        <w:adjustRightInd w:val="0"/>
        <w:jc w:val="left"/>
        <w:rPr>
          <w:rFonts w:hint="eastAsia" w:ascii="仿宋_GB2312" w:hAnsi="仿宋_GB2312" w:eastAsia="仿宋_GB2312" w:cs="仿宋_GB2312"/>
          <w:sz w:val="32"/>
          <w:szCs w:val="32"/>
        </w:rPr>
        <w:sectPr>
          <w:pgSz w:w="16838" w:h="11906" w:orient="landscape"/>
          <w:pgMar w:top="1800" w:right="1440" w:bottom="1800" w:left="1440" w:header="851" w:footer="992" w:gutter="0"/>
          <w:cols w:space="425" w:num="1"/>
          <w:docGrid w:type="lines" w:linePitch="312" w:charSpace="0"/>
        </w:sectPr>
      </w:pPr>
    </w:p>
    <w:p w14:paraId="26C6A582">
      <w:pPr>
        <w:autoSpaceDE w:val="0"/>
        <w:autoSpaceDN w:val="0"/>
        <w:adjustRightInd w:val="0"/>
        <w:ind w:firstLine="643" w:firstLineChars="200"/>
        <w:jc w:val="left"/>
        <w:rPr>
          <w:rFonts w:hint="eastAsia" w:ascii="黑体" w:hAnsi="黑体" w:eastAsia="黑体" w:cs="黑体"/>
          <w:b/>
          <w:bCs/>
          <w:sz w:val="32"/>
          <w:szCs w:val="32"/>
        </w:rPr>
      </w:pPr>
      <w:r>
        <w:rPr>
          <w:rFonts w:hint="eastAsia" w:ascii="黑体" w:hAnsi="黑体" w:eastAsia="黑体" w:cs="黑体"/>
          <w:b/>
          <w:bCs/>
          <w:sz w:val="32"/>
          <w:szCs w:val="32"/>
        </w:rPr>
        <w:t>八、名词解释</w:t>
      </w:r>
    </w:p>
    <w:p w14:paraId="2E589E81">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1、一般公共预算拨款收入：</w:t>
      </w:r>
      <w:r>
        <w:rPr>
          <w:rFonts w:hint="eastAsia" w:ascii="仿宋_GB2312" w:hAnsi="仿宋_GB2312" w:eastAsia="仿宋_GB2312" w:cs="仿宋_GB2312"/>
          <w:sz w:val="32"/>
          <w:szCs w:val="32"/>
        </w:rPr>
        <w:t>指</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级财政当年拨付的资金。</w:t>
      </w:r>
    </w:p>
    <w:p w14:paraId="46112475">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2、基本支出：</w:t>
      </w:r>
      <w:r>
        <w:rPr>
          <w:rFonts w:hint="eastAsia" w:ascii="仿宋_GB2312" w:hAnsi="仿宋_GB2312" w:eastAsia="仿宋_GB2312" w:cs="仿宋_GB2312"/>
          <w:sz w:val="32"/>
          <w:szCs w:val="32"/>
        </w:rPr>
        <w:t>指为保障机构正常运转、完成日常工作任务而发生的人员支出和公用支出。</w:t>
      </w:r>
    </w:p>
    <w:p w14:paraId="7F074344">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3、项目支出：</w:t>
      </w:r>
      <w:r>
        <w:rPr>
          <w:rFonts w:hint="eastAsia" w:ascii="仿宋_GB2312" w:hAnsi="仿宋_GB2312" w:eastAsia="仿宋_GB2312" w:cs="仿宋_GB2312"/>
          <w:sz w:val="32"/>
          <w:szCs w:val="32"/>
        </w:rPr>
        <w:t>指在基本支出之外为完成特定行政任务和事业发展目标所发生的支出。</w:t>
      </w:r>
    </w:p>
    <w:p w14:paraId="09666C90">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4、“三公”经费：</w:t>
      </w:r>
      <w:r>
        <w:rPr>
          <w:rFonts w:hint="eastAsia" w:ascii="仿宋_GB2312" w:hAnsi="仿宋_GB2312" w:eastAsia="仿宋_GB2312" w:cs="仿宋_GB2312"/>
          <w:sz w:val="32"/>
          <w:szCs w:val="32"/>
        </w:rPr>
        <w:t>纳入</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级财政预算管理的“三公”经费，是指</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4C0399E">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5、机关运行费：</w:t>
      </w:r>
      <w:r>
        <w:rPr>
          <w:rFonts w:hint="eastAsia" w:ascii="仿宋_GB2312" w:hAnsi="仿宋_GB2312" w:eastAsia="仿宋_GB2312" w:cs="仿宋_GB2312"/>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B94F369">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 民政工作</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是主管民间社会事务的行政部门，一般包括婚姻登记、区划地名、老龄工作、低保、福利、慈善、</w:t>
      </w:r>
    </w:p>
    <w:p w14:paraId="5A8ADCE9">
      <w:pPr>
        <w:autoSpaceDE w:val="0"/>
        <w:autoSpaceDN w:val="0"/>
        <w:adjustRightInd w:val="0"/>
        <w:jc w:val="left"/>
        <w:rPr>
          <w:rFonts w:hint="default" w:ascii="仿宋_GB2312" w:hAnsi="仿宋_GB2312" w:eastAsia="仿宋_GB2312" w:cs="仿宋_GB2312"/>
          <w:sz w:val="32"/>
          <w:szCs w:val="32"/>
          <w:lang w:val="en-US" w:eastAsia="zh-CN"/>
        </w:rPr>
        <w:sectPr>
          <w:pgSz w:w="11906" w:h="16838"/>
          <w:pgMar w:top="1440" w:right="1800" w:bottom="1440" w:left="1800" w:header="851" w:footer="992" w:gutter="0"/>
          <w:cols w:space="425" w:num="1"/>
          <w:docGrid w:type="lines" w:linePitch="312" w:charSpace="0"/>
        </w:sectPr>
      </w:pPr>
    </w:p>
    <w:p w14:paraId="34A03B67">
      <w:pPr>
        <w:autoSpaceDE w:val="0"/>
        <w:autoSpaceDN w:val="0"/>
        <w:adjustRightInd w:val="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殡葬、救助等。机构设置：国家级设民政部，省（自治区）级设民政厅，市县级设民政局，乡镇设社会事务办公室。</w:t>
      </w:r>
    </w:p>
    <w:p w14:paraId="201B8148">
      <w:pPr>
        <w:keepNext w:val="0"/>
        <w:keepLines w:val="0"/>
        <w:pageBreakBefore w:val="0"/>
        <w:widowControl w:val="0"/>
        <w:kinsoku/>
        <w:wordWrap/>
        <w:overflowPunct/>
        <w:topLinePunct w:val="0"/>
        <w:autoSpaceDE w:val="0"/>
        <w:autoSpaceDN w:val="0"/>
        <w:bidi w:val="0"/>
        <w:adjustRightInd w:val="0"/>
        <w:snapToGrid/>
        <w:ind w:firstLine="643"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、农村低保即农村居民最低生活保障</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凡是中国公民，只要其家庭人均收入低于当地城乡居民最低生活保障标准，均有从当地人民政府获得基本生活</w:t>
      </w:r>
      <w:r>
        <w:rPr>
          <w:rFonts w:hint="eastAsia" w:ascii="仿宋_GB2312" w:hAnsi="仿宋_GB2312" w:eastAsia="仿宋_GB2312" w:cs="仿宋_GB2312"/>
          <w:sz w:val="32"/>
          <w:szCs w:val="32"/>
          <w:lang w:eastAsia="zh-CN"/>
        </w:rPr>
        <w:t>物资</w:t>
      </w:r>
      <w:r>
        <w:rPr>
          <w:rFonts w:hint="eastAsia" w:ascii="仿宋_GB2312" w:hAnsi="仿宋_GB2312" w:eastAsia="仿宋_GB2312" w:cs="仿宋_GB2312"/>
          <w:sz w:val="32"/>
          <w:szCs w:val="32"/>
        </w:rPr>
        <w:t>帮助的权利。直白的解释则是：“低保”等于农村居民最低生活保障</w:t>
      </w:r>
      <w:r>
        <w:rPr>
          <w:rFonts w:hint="eastAsia" w:ascii="仿宋_GB2312" w:hAnsi="仿宋_GB2312" w:eastAsia="仿宋_GB2312" w:cs="仿宋_GB2312"/>
          <w:sz w:val="32"/>
          <w:szCs w:val="32"/>
          <w:lang w:eastAsia="zh-CN"/>
        </w:rPr>
        <w:t>。</w:t>
      </w:r>
    </w:p>
    <w:p w14:paraId="3B9E92AA">
      <w:pPr>
        <w:keepNext w:val="0"/>
        <w:keepLines w:val="0"/>
        <w:pageBreakBefore w:val="0"/>
        <w:widowControl w:val="0"/>
        <w:kinsoku/>
        <w:wordWrap/>
        <w:overflowPunct/>
        <w:topLinePunct w:val="0"/>
        <w:autoSpaceDE w:val="0"/>
        <w:autoSpaceDN w:val="0"/>
        <w:bidi w:val="0"/>
        <w:adjustRightInd w:val="0"/>
        <w:snapToGrid/>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8、</w:t>
      </w:r>
      <w:r>
        <w:rPr>
          <w:rFonts w:hint="eastAsia" w:ascii="仿宋_GB2312" w:hAnsi="仿宋_GB2312" w:eastAsia="仿宋_GB2312" w:cs="仿宋_GB2312"/>
          <w:b/>
          <w:bCs/>
          <w:sz w:val="32"/>
          <w:szCs w:val="32"/>
          <w:lang w:eastAsia="zh-CN"/>
        </w:rPr>
        <w:t>农村特困供养</w:t>
      </w:r>
      <w:r>
        <w:rPr>
          <w:rFonts w:hint="eastAsia" w:ascii="仿宋_GB2312" w:hAnsi="仿宋_GB2312" w:eastAsia="仿宋_GB2312" w:cs="仿宋_GB2312"/>
          <w:b/>
          <w:bCs/>
          <w:sz w:val="32"/>
          <w:szCs w:val="32"/>
        </w:rPr>
        <w:t>对象亦称“五保户”</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是指农村居民中符合下列条件的老年人、残疾人和未成年人；A无法定扶养义务人，或者虽有法定扶养义务人，但是扶养义务人无扶养能力的；B无劳动能力的；C无生活来源的。凡属五保对象，</w:t>
      </w:r>
      <w:bookmarkStart w:id="22" w:name="_GoBack"/>
      <w:bookmarkEnd w:id="22"/>
      <w:r>
        <w:rPr>
          <w:rFonts w:hint="eastAsia" w:ascii="仿宋_GB2312" w:hAnsi="仿宋_GB2312" w:eastAsia="仿宋_GB2312" w:cs="仿宋_GB2312"/>
          <w:sz w:val="32"/>
          <w:szCs w:val="32"/>
        </w:rPr>
        <w:t>必须同时具备上述三个条件，缺一不可，而且在老年人、残疾人、未成年人这“三种人”中，至少是其中一种人，才能成为五保对象。具体的讲，五保对象大体包括三种人：一是农村孤寡老人；二是未成年的孤儿；三是符合五保条件的残疾人。</w:t>
      </w:r>
    </w:p>
    <w:p w14:paraId="61471010">
      <w:pPr>
        <w:keepNext w:val="0"/>
        <w:keepLines w:val="0"/>
        <w:pageBreakBefore w:val="0"/>
        <w:widowControl w:val="0"/>
        <w:kinsoku/>
        <w:wordWrap/>
        <w:overflowPunct/>
        <w:topLinePunct w:val="0"/>
        <w:autoSpaceDE w:val="0"/>
        <w:autoSpaceDN w:val="0"/>
        <w:bidi w:val="0"/>
        <w:adjustRightInd w:val="0"/>
        <w:snapToGrid/>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9、残疾人福利：</w:t>
      </w:r>
      <w:r>
        <w:rPr>
          <w:rFonts w:hint="eastAsia" w:ascii="仿宋_GB2312" w:hAnsi="仿宋_GB2312" w:eastAsia="仿宋_GB2312" w:cs="仿宋_GB2312"/>
          <w:sz w:val="32"/>
          <w:szCs w:val="32"/>
          <w:lang w:val="en-US" w:eastAsia="zh-CN"/>
        </w:rPr>
        <w:t>反映对残疾人提供福利方面的支出，包括残疾人生活和护理补贴。</w:t>
      </w:r>
    </w:p>
    <w:p w14:paraId="06E6DF23">
      <w:pPr>
        <w:keepNext w:val="0"/>
        <w:keepLines w:val="0"/>
        <w:pageBreakBefore w:val="0"/>
        <w:widowControl w:val="0"/>
        <w:kinsoku/>
        <w:wordWrap/>
        <w:overflowPunct/>
        <w:topLinePunct w:val="0"/>
        <w:autoSpaceDE w:val="0"/>
        <w:autoSpaceDN w:val="0"/>
        <w:bidi w:val="0"/>
        <w:adjustRightInd w:val="0"/>
        <w:snapToGrid/>
        <w:ind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10、临时救助：</w:t>
      </w:r>
      <w:r>
        <w:rPr>
          <w:rFonts w:hint="eastAsia" w:ascii="仿宋_GB2312" w:hAnsi="仿宋_GB2312" w:eastAsia="仿宋_GB2312" w:cs="仿宋_GB2312"/>
          <w:sz w:val="32"/>
          <w:szCs w:val="32"/>
          <w:lang w:val="en-US" w:eastAsia="zh-CN"/>
        </w:rPr>
        <w:t>反映城乡生活困难居民的临时救助。</w:t>
      </w:r>
    </w:p>
    <w:p w14:paraId="0D34ADA1">
      <w:pPr>
        <w:keepNext w:val="0"/>
        <w:keepLines w:val="0"/>
        <w:pageBreakBefore w:val="0"/>
        <w:widowControl w:val="0"/>
        <w:kinsoku/>
        <w:wordWrap/>
        <w:overflowPunct/>
        <w:topLinePunct w:val="0"/>
        <w:autoSpaceDE w:val="0"/>
        <w:autoSpaceDN w:val="0"/>
        <w:bidi w:val="0"/>
        <w:adjustRightInd w:val="0"/>
        <w:snapToGrid/>
        <w:ind w:firstLine="643" w:firstLineChars="200"/>
        <w:jc w:val="left"/>
        <w:textAlignment w:val="auto"/>
        <w:rPr>
          <w:rFonts w:hint="eastAsia" w:ascii="黑体" w:hAnsi="黑体" w:eastAsia="黑体" w:cs="黑体"/>
          <w:b/>
          <w:bCs/>
          <w:sz w:val="32"/>
          <w:szCs w:val="32"/>
        </w:rPr>
      </w:pPr>
      <w:r>
        <w:rPr>
          <w:rFonts w:hint="eastAsia" w:ascii="黑体" w:hAnsi="黑体" w:eastAsia="黑体" w:cs="黑体"/>
          <w:b/>
          <w:bCs/>
          <w:sz w:val="32"/>
          <w:szCs w:val="32"/>
        </w:rPr>
        <w:t>九、其他需要说明的事项</w:t>
      </w:r>
    </w:p>
    <w:p w14:paraId="0F8EF8D4">
      <w:pPr>
        <w:autoSpaceDE w:val="0"/>
        <w:autoSpaceDN w:val="0"/>
        <w:adjustRightInd w:val="0"/>
        <w:ind w:firstLine="640" w:firstLineChars="20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我部门无其他需要说明的事项。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8F8887"/>
    <w:multiLevelType w:val="singleLevel"/>
    <w:tmpl w:val="4B8F8887"/>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GYxMGMzMTBjYzkyZGE2NzBmMWM2MmQzODY3N2RmNzMifQ=="/>
  </w:docVars>
  <w:rsids>
    <w:rsidRoot w:val="00F66032"/>
    <w:rsid w:val="00024976"/>
    <w:rsid w:val="00034786"/>
    <w:rsid w:val="00037AF6"/>
    <w:rsid w:val="00042F57"/>
    <w:rsid w:val="0006483E"/>
    <w:rsid w:val="00075D5F"/>
    <w:rsid w:val="0008102F"/>
    <w:rsid w:val="000B529B"/>
    <w:rsid w:val="000C2037"/>
    <w:rsid w:val="000C3A19"/>
    <w:rsid w:val="001245BB"/>
    <w:rsid w:val="001251A3"/>
    <w:rsid w:val="00165294"/>
    <w:rsid w:val="0017381C"/>
    <w:rsid w:val="001B4EF3"/>
    <w:rsid w:val="001F7873"/>
    <w:rsid w:val="00241FD4"/>
    <w:rsid w:val="00251B12"/>
    <w:rsid w:val="0025583A"/>
    <w:rsid w:val="00296113"/>
    <w:rsid w:val="002A673A"/>
    <w:rsid w:val="002C07BE"/>
    <w:rsid w:val="002C5E13"/>
    <w:rsid w:val="002C62BC"/>
    <w:rsid w:val="002E0EB8"/>
    <w:rsid w:val="002F3E58"/>
    <w:rsid w:val="0030542C"/>
    <w:rsid w:val="00311B7A"/>
    <w:rsid w:val="00372FA3"/>
    <w:rsid w:val="003C372F"/>
    <w:rsid w:val="003D417F"/>
    <w:rsid w:val="003F60E9"/>
    <w:rsid w:val="004147A1"/>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454E7"/>
    <w:rsid w:val="00565588"/>
    <w:rsid w:val="00572067"/>
    <w:rsid w:val="00573562"/>
    <w:rsid w:val="00590ECE"/>
    <w:rsid w:val="00592ADD"/>
    <w:rsid w:val="00614A29"/>
    <w:rsid w:val="00643AA7"/>
    <w:rsid w:val="00673D76"/>
    <w:rsid w:val="00674CD7"/>
    <w:rsid w:val="006854F0"/>
    <w:rsid w:val="00694028"/>
    <w:rsid w:val="006B1C4A"/>
    <w:rsid w:val="006B610D"/>
    <w:rsid w:val="006E49F5"/>
    <w:rsid w:val="006E7D2F"/>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C0108"/>
    <w:rsid w:val="008C1142"/>
    <w:rsid w:val="008E4261"/>
    <w:rsid w:val="008F4662"/>
    <w:rsid w:val="00905D08"/>
    <w:rsid w:val="00922AEB"/>
    <w:rsid w:val="00925753"/>
    <w:rsid w:val="009425F4"/>
    <w:rsid w:val="00966C5C"/>
    <w:rsid w:val="00973104"/>
    <w:rsid w:val="00995BF0"/>
    <w:rsid w:val="009A16D5"/>
    <w:rsid w:val="009A353D"/>
    <w:rsid w:val="009B0B77"/>
    <w:rsid w:val="009B511E"/>
    <w:rsid w:val="009B69D5"/>
    <w:rsid w:val="009F232F"/>
    <w:rsid w:val="00A332D3"/>
    <w:rsid w:val="00A44E3D"/>
    <w:rsid w:val="00A72D2E"/>
    <w:rsid w:val="00A74447"/>
    <w:rsid w:val="00A74CE5"/>
    <w:rsid w:val="00A911E7"/>
    <w:rsid w:val="00A939D9"/>
    <w:rsid w:val="00AA1B25"/>
    <w:rsid w:val="00AA6D9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DC61D7"/>
    <w:rsid w:val="00E142C8"/>
    <w:rsid w:val="00E15091"/>
    <w:rsid w:val="00E167C7"/>
    <w:rsid w:val="00E2482E"/>
    <w:rsid w:val="00E73D47"/>
    <w:rsid w:val="00EC47F6"/>
    <w:rsid w:val="00EE156D"/>
    <w:rsid w:val="00EE65B8"/>
    <w:rsid w:val="00F149E2"/>
    <w:rsid w:val="00F66032"/>
    <w:rsid w:val="00F87C1E"/>
    <w:rsid w:val="00F958C2"/>
    <w:rsid w:val="00FF3258"/>
    <w:rsid w:val="019C1971"/>
    <w:rsid w:val="01EA270B"/>
    <w:rsid w:val="02B70CA7"/>
    <w:rsid w:val="03420A04"/>
    <w:rsid w:val="05636DD1"/>
    <w:rsid w:val="05A53E1C"/>
    <w:rsid w:val="066303B5"/>
    <w:rsid w:val="06745C94"/>
    <w:rsid w:val="07A152EB"/>
    <w:rsid w:val="08AB3202"/>
    <w:rsid w:val="09514F96"/>
    <w:rsid w:val="09595BE9"/>
    <w:rsid w:val="097E338D"/>
    <w:rsid w:val="0989413B"/>
    <w:rsid w:val="09913AAA"/>
    <w:rsid w:val="0A475001"/>
    <w:rsid w:val="0B8E0037"/>
    <w:rsid w:val="0BE92C81"/>
    <w:rsid w:val="0CE56ECA"/>
    <w:rsid w:val="0D284499"/>
    <w:rsid w:val="0DA43AD3"/>
    <w:rsid w:val="0DA96ECA"/>
    <w:rsid w:val="0EF1001D"/>
    <w:rsid w:val="0F0009D4"/>
    <w:rsid w:val="0F27692F"/>
    <w:rsid w:val="0F2F4D21"/>
    <w:rsid w:val="0F6D60AF"/>
    <w:rsid w:val="11733A8F"/>
    <w:rsid w:val="13203FC3"/>
    <w:rsid w:val="14157DA5"/>
    <w:rsid w:val="15E5789A"/>
    <w:rsid w:val="16226805"/>
    <w:rsid w:val="16423B0D"/>
    <w:rsid w:val="164F13BB"/>
    <w:rsid w:val="168039EB"/>
    <w:rsid w:val="16883406"/>
    <w:rsid w:val="16B408AD"/>
    <w:rsid w:val="16CC76CF"/>
    <w:rsid w:val="16D73573"/>
    <w:rsid w:val="17543D87"/>
    <w:rsid w:val="17831804"/>
    <w:rsid w:val="189C6273"/>
    <w:rsid w:val="1AA62B9A"/>
    <w:rsid w:val="1D1455F5"/>
    <w:rsid w:val="1E662B44"/>
    <w:rsid w:val="1E886FE3"/>
    <w:rsid w:val="20B32177"/>
    <w:rsid w:val="20E34BC0"/>
    <w:rsid w:val="21085E57"/>
    <w:rsid w:val="211910D0"/>
    <w:rsid w:val="21B85867"/>
    <w:rsid w:val="22645986"/>
    <w:rsid w:val="22837DAB"/>
    <w:rsid w:val="23364731"/>
    <w:rsid w:val="2434782D"/>
    <w:rsid w:val="24990847"/>
    <w:rsid w:val="24CB250B"/>
    <w:rsid w:val="251840E8"/>
    <w:rsid w:val="257F0149"/>
    <w:rsid w:val="26292CE6"/>
    <w:rsid w:val="267C6DCB"/>
    <w:rsid w:val="26E431E5"/>
    <w:rsid w:val="27C31385"/>
    <w:rsid w:val="27DE198A"/>
    <w:rsid w:val="28455D25"/>
    <w:rsid w:val="290A41D5"/>
    <w:rsid w:val="29F92724"/>
    <w:rsid w:val="2B681F09"/>
    <w:rsid w:val="2CCD552F"/>
    <w:rsid w:val="2D0873D1"/>
    <w:rsid w:val="2D7153AA"/>
    <w:rsid w:val="2F223D98"/>
    <w:rsid w:val="2F556D01"/>
    <w:rsid w:val="301D52BC"/>
    <w:rsid w:val="311F66B2"/>
    <w:rsid w:val="31813E94"/>
    <w:rsid w:val="31BC3963"/>
    <w:rsid w:val="31F87674"/>
    <w:rsid w:val="32F7363F"/>
    <w:rsid w:val="33EC05A7"/>
    <w:rsid w:val="3439547B"/>
    <w:rsid w:val="34926EF1"/>
    <w:rsid w:val="34B46642"/>
    <w:rsid w:val="34ED3416"/>
    <w:rsid w:val="359F1DA5"/>
    <w:rsid w:val="359F77A5"/>
    <w:rsid w:val="35FA0CB9"/>
    <w:rsid w:val="36801CC7"/>
    <w:rsid w:val="37B812DD"/>
    <w:rsid w:val="37C061B6"/>
    <w:rsid w:val="37F45223"/>
    <w:rsid w:val="394B1896"/>
    <w:rsid w:val="3AB07116"/>
    <w:rsid w:val="3BF9021E"/>
    <w:rsid w:val="3C3C6DAD"/>
    <w:rsid w:val="3C5C5AF3"/>
    <w:rsid w:val="3CC92EF6"/>
    <w:rsid w:val="3CE97D8C"/>
    <w:rsid w:val="3E642B47"/>
    <w:rsid w:val="3EA1403C"/>
    <w:rsid w:val="3EE000C7"/>
    <w:rsid w:val="3F1835BF"/>
    <w:rsid w:val="3FD03186"/>
    <w:rsid w:val="408E7A9C"/>
    <w:rsid w:val="40F465CC"/>
    <w:rsid w:val="410C506A"/>
    <w:rsid w:val="41E94B9B"/>
    <w:rsid w:val="422A3823"/>
    <w:rsid w:val="42A60621"/>
    <w:rsid w:val="455B6ED9"/>
    <w:rsid w:val="46365C23"/>
    <w:rsid w:val="46721946"/>
    <w:rsid w:val="467E0E72"/>
    <w:rsid w:val="468159B2"/>
    <w:rsid w:val="47143744"/>
    <w:rsid w:val="47881C50"/>
    <w:rsid w:val="478D6CAE"/>
    <w:rsid w:val="47B67658"/>
    <w:rsid w:val="48ED7E06"/>
    <w:rsid w:val="48F308FB"/>
    <w:rsid w:val="49F40362"/>
    <w:rsid w:val="4A073438"/>
    <w:rsid w:val="4A985E2A"/>
    <w:rsid w:val="4B9E5D21"/>
    <w:rsid w:val="4C081A6E"/>
    <w:rsid w:val="4D390170"/>
    <w:rsid w:val="4D7000B3"/>
    <w:rsid w:val="4F0C2106"/>
    <w:rsid w:val="4F2B6E48"/>
    <w:rsid w:val="4FD83C02"/>
    <w:rsid w:val="50200169"/>
    <w:rsid w:val="51BC7690"/>
    <w:rsid w:val="534549FC"/>
    <w:rsid w:val="54D051B9"/>
    <w:rsid w:val="5519030F"/>
    <w:rsid w:val="556B046A"/>
    <w:rsid w:val="56815D6F"/>
    <w:rsid w:val="57AC182C"/>
    <w:rsid w:val="58DC54E2"/>
    <w:rsid w:val="59B73330"/>
    <w:rsid w:val="5C1F670B"/>
    <w:rsid w:val="5C606F94"/>
    <w:rsid w:val="5C6D31DF"/>
    <w:rsid w:val="5CDF6A11"/>
    <w:rsid w:val="5CFA6A6C"/>
    <w:rsid w:val="5D6067F3"/>
    <w:rsid w:val="5E1627A0"/>
    <w:rsid w:val="5EF623D6"/>
    <w:rsid w:val="5FB9462A"/>
    <w:rsid w:val="5FDF6E7E"/>
    <w:rsid w:val="60640E1F"/>
    <w:rsid w:val="609364B3"/>
    <w:rsid w:val="60A25CED"/>
    <w:rsid w:val="61B23196"/>
    <w:rsid w:val="62143393"/>
    <w:rsid w:val="62394F0D"/>
    <w:rsid w:val="62FC0566"/>
    <w:rsid w:val="63797337"/>
    <w:rsid w:val="63CA4E9B"/>
    <w:rsid w:val="64D85441"/>
    <w:rsid w:val="65953F61"/>
    <w:rsid w:val="65B64113"/>
    <w:rsid w:val="66553AA4"/>
    <w:rsid w:val="66825160"/>
    <w:rsid w:val="67387722"/>
    <w:rsid w:val="67886F89"/>
    <w:rsid w:val="67E27797"/>
    <w:rsid w:val="69634F34"/>
    <w:rsid w:val="69945A31"/>
    <w:rsid w:val="6A644BD4"/>
    <w:rsid w:val="6AF4270F"/>
    <w:rsid w:val="6CBA0471"/>
    <w:rsid w:val="6D177846"/>
    <w:rsid w:val="6D5011B2"/>
    <w:rsid w:val="6D7C400B"/>
    <w:rsid w:val="6FA52AE5"/>
    <w:rsid w:val="6FF5504F"/>
    <w:rsid w:val="70547C7D"/>
    <w:rsid w:val="710B0EDF"/>
    <w:rsid w:val="71904E57"/>
    <w:rsid w:val="726921BA"/>
    <w:rsid w:val="72E0053F"/>
    <w:rsid w:val="72E41965"/>
    <w:rsid w:val="734970AF"/>
    <w:rsid w:val="73895B7D"/>
    <w:rsid w:val="744D74E8"/>
    <w:rsid w:val="74A8527D"/>
    <w:rsid w:val="74FD0E76"/>
    <w:rsid w:val="75770431"/>
    <w:rsid w:val="76540E9D"/>
    <w:rsid w:val="768A554F"/>
    <w:rsid w:val="77613C79"/>
    <w:rsid w:val="779D50EC"/>
    <w:rsid w:val="77B36246"/>
    <w:rsid w:val="78027E65"/>
    <w:rsid w:val="786E4E6E"/>
    <w:rsid w:val="78DB2D0B"/>
    <w:rsid w:val="79D27D28"/>
    <w:rsid w:val="7A0053C7"/>
    <w:rsid w:val="7A993F08"/>
    <w:rsid w:val="7B0D5399"/>
    <w:rsid w:val="7BA93806"/>
    <w:rsid w:val="7CB4634A"/>
    <w:rsid w:val="7DE8554D"/>
    <w:rsid w:val="7DF808F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 w:type="character" w:customStyle="1" w:styleId="18">
    <w:name w:val="要点1"/>
    <w:basedOn w:val="9"/>
    <w:qFormat/>
    <w:uiPriority w:val="3"/>
    <w:rPr>
      <w:b/>
    </w:rPr>
  </w:style>
  <w:style w:type="character" w:customStyle="1" w:styleId="19">
    <w:name w:val="Òªµã1"/>
    <w:basedOn w:val="9"/>
    <w:autoRedefine/>
    <w:qFormat/>
    <w:uiPriority w:val="11"/>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3C5C3-44F6-4DD2-BC5B-D3140F6A603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37</Pages>
  <Words>14704</Words>
  <Characters>16668</Characters>
  <Lines>146</Lines>
  <Paragraphs>41</Paragraphs>
  <TotalTime>5</TotalTime>
  <ScaleCrop>false</ScaleCrop>
  <LinksUpToDate>false</LinksUpToDate>
  <CharactersWithSpaces>16707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不惑</cp:lastModifiedBy>
  <cp:lastPrinted>2017-11-09T01:12:00Z</cp:lastPrinted>
  <dcterms:modified xsi:type="dcterms:W3CDTF">2024-09-20T01:39:03Z</dcterms:modified>
  <dc:title>河北省财政厅2019年部门预算信息公开情况说明</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50D65E93689440CC939B3F3A496831AB_12</vt:lpwstr>
  </property>
</Properties>
</file>