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Times New Roman"/>
          <w:sz w:val="44"/>
          <w:szCs w:val="44"/>
        </w:rPr>
      </w:pPr>
      <w:r>
        <w:rPr>
          <w:rFonts w:hint="eastAsia" w:ascii="Times New Roman" w:hAnsi="Times New Roman"/>
          <w:sz w:val="44"/>
          <w:szCs w:val="44"/>
        </w:rPr>
        <w:t>中共</w:t>
      </w:r>
      <w:r>
        <w:rPr>
          <w:rFonts w:hint="eastAsia" w:ascii="宋体" w:hAnsi="宋体" w:cs="宋体"/>
          <w:sz w:val="44"/>
          <w:szCs w:val="44"/>
        </w:rPr>
        <w:t>赞皇县委宣传部</w:t>
      </w:r>
    </w:p>
    <w:p>
      <w:pPr>
        <w:jc w:val="center"/>
        <w:rPr>
          <w:rFonts w:ascii="Times New Roman" w:hAnsi="Times New Roman" w:eastAsia="Times New Roman"/>
          <w:sz w:val="44"/>
          <w:szCs w:val="44"/>
        </w:rPr>
      </w:pPr>
      <w:r>
        <w:rPr>
          <w:rFonts w:ascii="Times New Roman" w:hAnsi="Times New Roman" w:eastAsia="Times New Roman"/>
          <w:sz w:val="44"/>
          <w:szCs w:val="44"/>
        </w:rPr>
        <w:t>20</w:t>
      </w:r>
      <w:r>
        <w:rPr>
          <w:rFonts w:ascii="Times New Roman" w:hAnsi="Times New Roman"/>
          <w:sz w:val="44"/>
          <w:szCs w:val="44"/>
        </w:rPr>
        <w:t>20</w:t>
      </w:r>
      <w:r>
        <w:rPr>
          <w:rFonts w:hint="eastAsia" w:ascii="宋体" w:hAnsi="宋体" w:cs="宋体"/>
          <w:sz w:val="44"/>
          <w:szCs w:val="44"/>
        </w:rPr>
        <w:t>年部门预算信息公开情况说明</w:t>
      </w:r>
    </w:p>
    <w:p>
      <w:pPr>
        <w:ind w:firstLine="640" w:firstLineChars="200"/>
        <w:rPr>
          <w:rFonts w:ascii="仿宋" w:hAnsi="仿宋" w:eastAsia="仿宋" w:cs="仿宋"/>
          <w:sz w:val="32"/>
          <w:szCs w:val="32"/>
        </w:rPr>
      </w:pPr>
      <w:r>
        <w:rPr>
          <w:rFonts w:hint="eastAsia" w:ascii="仿宋" w:hAnsi="仿宋" w:eastAsia="仿宋"/>
          <w:sz w:val="32"/>
          <w:szCs w:val="32"/>
        </w:rPr>
        <w:t>按照《</w:t>
      </w:r>
      <w:r>
        <w:rPr>
          <w:rFonts w:hint="eastAsia" w:ascii="仿宋" w:hAnsi="仿宋" w:eastAsia="仿宋"/>
          <w:sz w:val="32"/>
          <w:szCs w:val="32"/>
          <w:lang w:eastAsia="zh-CN"/>
        </w:rPr>
        <w:t>中华人民共和国</w:t>
      </w:r>
      <w:r>
        <w:rPr>
          <w:rFonts w:hint="eastAsia" w:ascii="仿宋" w:hAnsi="仿宋" w:eastAsia="仿宋"/>
          <w:sz w:val="32"/>
          <w:szCs w:val="32"/>
        </w:rPr>
        <w:t>预算法》、《地方预决算公开操作规程》和河北省财政厅《关于转发</w:t>
      </w:r>
      <w:r>
        <w:rPr>
          <w:rFonts w:ascii="仿宋" w:hAnsi="仿宋" w:eastAsia="仿宋"/>
          <w:sz w:val="32"/>
          <w:szCs w:val="32"/>
        </w:rPr>
        <w:t>&lt;</w:t>
      </w:r>
      <w:r>
        <w:rPr>
          <w:rFonts w:hint="eastAsia" w:ascii="仿宋" w:hAnsi="仿宋" w:eastAsia="仿宋"/>
          <w:sz w:val="32"/>
          <w:szCs w:val="32"/>
        </w:rPr>
        <w:t>财政部办公厅印发财政预决算领域基层政务公开指标指引</w:t>
      </w:r>
      <w:r>
        <w:rPr>
          <w:rFonts w:ascii="仿宋" w:hAnsi="仿宋" w:eastAsia="仿宋"/>
          <w:sz w:val="32"/>
          <w:szCs w:val="32"/>
        </w:rPr>
        <w:t>&gt;</w:t>
      </w:r>
      <w:r>
        <w:rPr>
          <w:rFonts w:hint="eastAsia" w:ascii="仿宋" w:hAnsi="仿宋" w:eastAsia="仿宋"/>
          <w:sz w:val="32"/>
          <w:szCs w:val="32"/>
        </w:rPr>
        <w:t>的通知》（冀财办〔</w:t>
      </w:r>
      <w:r>
        <w:rPr>
          <w:rFonts w:ascii="仿宋" w:hAnsi="仿宋" w:eastAsia="仿宋"/>
          <w:sz w:val="32"/>
          <w:szCs w:val="32"/>
        </w:rPr>
        <w:t>2019</w:t>
      </w:r>
      <w:r>
        <w:rPr>
          <w:rFonts w:hint="eastAsia" w:ascii="仿宋" w:hAnsi="仿宋" w:eastAsia="仿宋"/>
          <w:sz w:val="32"/>
          <w:szCs w:val="32"/>
        </w:rPr>
        <w:t>〕</w:t>
      </w:r>
      <w:r>
        <w:rPr>
          <w:rFonts w:ascii="仿宋" w:hAnsi="仿宋" w:eastAsia="仿宋"/>
          <w:sz w:val="32"/>
          <w:szCs w:val="32"/>
        </w:rPr>
        <w:t>43</w:t>
      </w:r>
      <w:r>
        <w:rPr>
          <w:rFonts w:hint="eastAsia" w:ascii="仿宋" w:hAnsi="仿宋" w:eastAsia="仿宋"/>
          <w:sz w:val="32"/>
          <w:szCs w:val="32"/>
        </w:rPr>
        <w:t>号）规定</w:t>
      </w:r>
      <w:r>
        <w:rPr>
          <w:rFonts w:ascii="仿宋" w:hAnsi="仿宋" w:eastAsia="仿宋"/>
          <w:sz w:val="32"/>
          <w:szCs w:val="32"/>
        </w:rPr>
        <w:t>,</w:t>
      </w:r>
      <w:r>
        <w:rPr>
          <w:rFonts w:hint="eastAsia" w:ascii="仿宋" w:hAnsi="仿宋" w:eastAsia="仿宋" w:cs="仿宋"/>
          <w:sz w:val="32"/>
          <w:szCs w:val="32"/>
        </w:rPr>
        <w:t>现将中共赞皇县委宣传部</w:t>
      </w:r>
      <w:r>
        <w:rPr>
          <w:rFonts w:ascii="仿宋" w:hAnsi="仿宋" w:eastAsia="仿宋" w:cs="仿宋"/>
          <w:sz w:val="32"/>
          <w:szCs w:val="32"/>
        </w:rPr>
        <w:t>2020</w:t>
      </w:r>
      <w:r>
        <w:rPr>
          <w:rFonts w:hint="eastAsia" w:ascii="仿宋" w:hAnsi="仿宋" w:eastAsia="仿宋" w:cs="仿宋"/>
          <w:sz w:val="32"/>
          <w:szCs w:val="32"/>
        </w:rPr>
        <w:t>年部门预算公开如下：</w:t>
      </w:r>
    </w:p>
    <w:p>
      <w:pPr>
        <w:ind w:firstLine="643" w:firstLineChars="200"/>
        <w:jc w:val="left"/>
        <w:outlineLvl w:val="1"/>
        <w:rPr>
          <w:rFonts w:ascii="方正仿宋_GBK" w:eastAsia="方正仿宋_GBK"/>
          <w:b/>
          <w:sz w:val="32"/>
          <w:szCs w:val="32"/>
        </w:rPr>
      </w:pPr>
      <w:r>
        <w:rPr>
          <w:rFonts w:hint="eastAsia" w:ascii="方正仿宋_GBK" w:eastAsia="方正仿宋_GBK"/>
          <w:b/>
          <w:sz w:val="32"/>
          <w:szCs w:val="32"/>
        </w:rPr>
        <w:t>第一部分</w:t>
      </w:r>
      <w:r>
        <w:rPr>
          <w:rFonts w:ascii="方正仿宋_GBK" w:eastAsia="方正仿宋_GBK"/>
          <w:b/>
          <w:sz w:val="32"/>
          <w:szCs w:val="32"/>
        </w:rPr>
        <w:t xml:space="preserve"> </w:t>
      </w:r>
      <w:r>
        <w:rPr>
          <w:rFonts w:hint="eastAsia" w:ascii="方正仿宋_GBK" w:eastAsia="方正仿宋_GBK"/>
          <w:b/>
          <w:sz w:val="32"/>
          <w:szCs w:val="32"/>
        </w:rPr>
        <w:t>部门职责及机构设置情况</w:t>
      </w:r>
    </w:p>
    <w:p>
      <w:pPr>
        <w:ind w:firstLine="640" w:firstLineChars="200"/>
        <w:rPr>
          <w:rFonts w:ascii="仿宋" w:hAnsi="仿宋" w:eastAsia="仿宋" w:cs="仿宋"/>
          <w:sz w:val="32"/>
          <w:szCs w:val="32"/>
        </w:rPr>
      </w:pPr>
      <w:r>
        <w:rPr>
          <w:rFonts w:hint="eastAsia" w:ascii="仿宋" w:hAnsi="仿宋" w:eastAsia="仿宋" w:cs="仿宋"/>
          <w:sz w:val="32"/>
          <w:szCs w:val="32"/>
        </w:rPr>
        <w:t>部门职责：</w:t>
      </w:r>
    </w:p>
    <w:p>
      <w:pPr>
        <w:ind w:firstLine="640" w:firstLineChars="200"/>
        <w:rPr>
          <w:rFonts w:ascii="仿宋" w:hAnsi="仿宋" w:eastAsia="仿宋" w:cs="仿宋"/>
          <w:sz w:val="32"/>
          <w:szCs w:val="32"/>
        </w:rPr>
      </w:pPr>
      <w:r>
        <w:rPr>
          <w:rFonts w:hint="eastAsia" w:ascii="仿宋" w:hAnsi="仿宋" w:eastAsia="仿宋" w:cs="仿宋"/>
          <w:sz w:val="32"/>
          <w:szCs w:val="32"/>
        </w:rPr>
        <w:t>赞皇县委宣传部负责宣传贯彻党的路线、方针和政策。负责全县宣传思想和意识形态方面的工作，会同有关部门抓好各级领导班子的思想理论建设。负责全县党员教育、理论教育工作，组织协调党员教育、干部教育的有关活动。负责全县通讯报道和通联工作，同时负责对外宣传工作。负责全县精神产品的生产和文化市场的管理，组织重大节日文化活动；负责规划部署，组织实施全县群众性社会主义精神文明建设活动；负责对文明单位的日常管理；负责从方针政策上对全县的广播电视、文化、新闻出版、报刊实施领导和指导；负责全县的全民国防教育工作。</w:t>
      </w:r>
    </w:p>
    <w:p>
      <w:pPr>
        <w:ind w:firstLine="640" w:firstLineChars="200"/>
        <w:rPr>
          <w:rFonts w:ascii="仿宋" w:hAnsi="仿宋" w:eastAsia="仿宋" w:cs="仿宋"/>
          <w:sz w:val="32"/>
          <w:szCs w:val="32"/>
        </w:rPr>
      </w:pPr>
      <w:r>
        <w:rPr>
          <w:rFonts w:ascii="仿宋" w:hAnsi="仿宋" w:eastAsia="仿宋" w:cs="仿宋"/>
          <w:sz w:val="32"/>
          <w:szCs w:val="32"/>
        </w:rPr>
        <w:t xml:space="preserve"> </w:t>
      </w:r>
      <w:r>
        <w:rPr>
          <w:rFonts w:hint="eastAsia" w:ascii="仿宋" w:hAnsi="仿宋" w:eastAsia="仿宋" w:cs="仿宋"/>
          <w:sz w:val="32"/>
          <w:szCs w:val="32"/>
        </w:rPr>
        <w:t>机构设置：</w:t>
      </w:r>
    </w:p>
    <w:p>
      <w:pPr>
        <w:ind w:firstLine="640" w:firstLineChars="200"/>
        <w:rPr>
          <w:rFonts w:ascii="仿宋" w:hAnsi="仿宋" w:eastAsia="仿宋" w:cs="仿宋"/>
          <w:sz w:val="32"/>
          <w:szCs w:val="32"/>
        </w:rPr>
      </w:pPr>
      <w:r>
        <w:rPr>
          <w:rFonts w:hint="eastAsia" w:ascii="仿宋" w:hAnsi="仿宋" w:eastAsia="仿宋" w:cs="仿宋"/>
          <w:sz w:val="32"/>
          <w:szCs w:val="32"/>
        </w:rPr>
        <w:t>部门机构设置情况</w:t>
      </w:r>
    </w:p>
    <w:tbl>
      <w:tblPr>
        <w:tblStyle w:val="6"/>
        <w:tblW w:w="89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76"/>
        <w:gridCol w:w="2089"/>
        <w:gridCol w:w="1880"/>
        <w:gridCol w:w="24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9" w:hRule="atLeast"/>
          <w:jc w:val="center"/>
        </w:trPr>
        <w:tc>
          <w:tcPr>
            <w:tcW w:w="2576" w:type="dxa"/>
            <w:vAlign w:val="center"/>
          </w:tcPr>
          <w:p>
            <w:pPr>
              <w:ind w:firstLine="320" w:firstLineChars="100"/>
              <w:rPr>
                <w:rFonts w:ascii="仿宋" w:hAnsi="仿宋" w:eastAsia="仿宋" w:cs="仿宋"/>
                <w:sz w:val="32"/>
                <w:szCs w:val="32"/>
              </w:rPr>
            </w:pPr>
            <w:r>
              <w:rPr>
                <w:rFonts w:hint="eastAsia" w:ascii="仿宋" w:hAnsi="仿宋" w:eastAsia="仿宋" w:cs="仿宋"/>
                <w:sz w:val="32"/>
                <w:szCs w:val="32"/>
              </w:rPr>
              <w:t>单位名称</w:t>
            </w:r>
          </w:p>
        </w:tc>
        <w:tc>
          <w:tcPr>
            <w:tcW w:w="2089" w:type="dxa"/>
            <w:vAlign w:val="center"/>
          </w:tcPr>
          <w:p>
            <w:pPr>
              <w:ind w:firstLine="320" w:firstLineChars="100"/>
              <w:rPr>
                <w:rFonts w:ascii="仿宋" w:hAnsi="仿宋" w:eastAsia="仿宋" w:cs="仿宋"/>
                <w:sz w:val="32"/>
                <w:szCs w:val="32"/>
              </w:rPr>
            </w:pPr>
            <w:r>
              <w:rPr>
                <w:rFonts w:hint="eastAsia" w:ascii="仿宋" w:hAnsi="仿宋" w:eastAsia="仿宋" w:cs="仿宋"/>
                <w:sz w:val="32"/>
                <w:szCs w:val="32"/>
              </w:rPr>
              <w:t>单位性质</w:t>
            </w:r>
          </w:p>
        </w:tc>
        <w:tc>
          <w:tcPr>
            <w:tcW w:w="1880" w:type="dxa"/>
            <w:vAlign w:val="center"/>
          </w:tcPr>
          <w:p>
            <w:pPr>
              <w:jc w:val="center"/>
              <w:rPr>
                <w:rFonts w:ascii="仿宋" w:hAnsi="仿宋" w:eastAsia="仿宋" w:cs="仿宋"/>
                <w:sz w:val="32"/>
                <w:szCs w:val="32"/>
              </w:rPr>
            </w:pPr>
            <w:r>
              <w:rPr>
                <w:rFonts w:hint="eastAsia" w:ascii="仿宋" w:hAnsi="仿宋" w:eastAsia="仿宋" w:cs="仿宋"/>
                <w:sz w:val="32"/>
                <w:szCs w:val="32"/>
              </w:rPr>
              <w:t>单位规格</w:t>
            </w:r>
          </w:p>
        </w:tc>
        <w:tc>
          <w:tcPr>
            <w:tcW w:w="2410" w:type="dxa"/>
            <w:vAlign w:val="center"/>
          </w:tcPr>
          <w:p>
            <w:pPr>
              <w:jc w:val="center"/>
              <w:rPr>
                <w:rFonts w:ascii="仿宋" w:hAnsi="仿宋" w:eastAsia="仿宋" w:cs="仿宋"/>
                <w:sz w:val="32"/>
                <w:szCs w:val="32"/>
              </w:rPr>
            </w:pPr>
            <w:r>
              <w:rPr>
                <w:rFonts w:hint="eastAsia" w:ascii="仿宋" w:hAnsi="仿宋" w:eastAsia="仿宋" w:cs="仿宋"/>
                <w:sz w:val="32"/>
                <w:szCs w:val="32"/>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jc w:val="center"/>
        </w:trPr>
        <w:tc>
          <w:tcPr>
            <w:tcW w:w="2576" w:type="dxa"/>
            <w:vAlign w:val="center"/>
          </w:tcPr>
          <w:p>
            <w:pPr>
              <w:jc w:val="center"/>
              <w:rPr>
                <w:rFonts w:ascii="仿宋" w:hAnsi="仿宋" w:eastAsia="仿宋" w:cs="仿宋"/>
                <w:sz w:val="32"/>
                <w:szCs w:val="32"/>
              </w:rPr>
            </w:pPr>
            <w:r>
              <w:rPr>
                <w:rFonts w:hint="eastAsia" w:ascii="仿宋" w:hAnsi="仿宋" w:eastAsia="仿宋" w:cs="仿宋"/>
                <w:sz w:val="32"/>
                <w:szCs w:val="32"/>
              </w:rPr>
              <w:t>赞皇县委宣传部</w:t>
            </w:r>
          </w:p>
        </w:tc>
        <w:tc>
          <w:tcPr>
            <w:tcW w:w="2089" w:type="dxa"/>
            <w:vAlign w:val="center"/>
          </w:tcPr>
          <w:p>
            <w:pPr>
              <w:ind w:firstLine="640" w:firstLineChars="200"/>
              <w:rPr>
                <w:rFonts w:ascii="仿宋" w:hAnsi="仿宋" w:eastAsia="仿宋" w:cs="仿宋"/>
                <w:sz w:val="32"/>
                <w:szCs w:val="32"/>
              </w:rPr>
            </w:pPr>
            <w:r>
              <w:rPr>
                <w:rFonts w:hint="eastAsia" w:ascii="仿宋" w:hAnsi="仿宋" w:eastAsia="仿宋" w:cs="仿宋"/>
                <w:sz w:val="32"/>
                <w:szCs w:val="32"/>
              </w:rPr>
              <w:t>行政</w:t>
            </w:r>
          </w:p>
        </w:tc>
        <w:tc>
          <w:tcPr>
            <w:tcW w:w="1880" w:type="dxa"/>
            <w:vAlign w:val="center"/>
          </w:tcPr>
          <w:p>
            <w:pPr>
              <w:ind w:firstLine="320" w:firstLineChars="100"/>
              <w:rPr>
                <w:rFonts w:ascii="仿宋" w:hAnsi="仿宋" w:eastAsia="仿宋" w:cs="仿宋"/>
                <w:sz w:val="32"/>
                <w:szCs w:val="32"/>
              </w:rPr>
            </w:pPr>
            <w:r>
              <w:rPr>
                <w:rFonts w:hint="eastAsia" w:ascii="仿宋" w:hAnsi="仿宋" w:eastAsia="仿宋" w:cs="仿宋"/>
                <w:sz w:val="32"/>
                <w:szCs w:val="32"/>
              </w:rPr>
              <w:t>正科级</w:t>
            </w:r>
          </w:p>
        </w:tc>
        <w:tc>
          <w:tcPr>
            <w:tcW w:w="2410" w:type="dxa"/>
            <w:vAlign w:val="center"/>
          </w:tcPr>
          <w:p>
            <w:pPr>
              <w:ind w:firstLine="320" w:firstLineChars="100"/>
              <w:rPr>
                <w:rFonts w:ascii="仿宋" w:hAnsi="仿宋" w:eastAsia="仿宋" w:cs="仿宋"/>
                <w:sz w:val="32"/>
                <w:szCs w:val="32"/>
              </w:rPr>
            </w:pPr>
            <w:r>
              <w:rPr>
                <w:rFonts w:hint="eastAsia" w:ascii="仿宋" w:hAnsi="仿宋" w:eastAsia="仿宋" w:cs="仿宋"/>
                <w:sz w:val="32"/>
                <w:szCs w:val="32"/>
              </w:rPr>
              <w:t>财政拨款</w:t>
            </w:r>
          </w:p>
        </w:tc>
      </w:tr>
    </w:tbl>
    <w:p>
      <w:pPr>
        <w:ind w:firstLine="640" w:firstLineChars="200"/>
        <w:rPr>
          <w:rFonts w:ascii="仿宋" w:hAnsi="仿宋" w:eastAsia="仿宋" w:cs="仿宋"/>
          <w:sz w:val="32"/>
          <w:szCs w:val="32"/>
        </w:rPr>
      </w:pPr>
      <w:bookmarkStart w:id="0" w:name="_Toc441927707"/>
    </w:p>
    <w:p>
      <w:pPr>
        <w:ind w:firstLine="640" w:firstLineChars="200"/>
        <w:rPr>
          <w:rFonts w:ascii="仿宋" w:hAnsi="仿宋" w:eastAsia="仿宋" w:cs="仿宋"/>
          <w:sz w:val="32"/>
          <w:szCs w:val="32"/>
        </w:rPr>
      </w:pPr>
      <w:r>
        <w:rPr>
          <w:rFonts w:hint="eastAsia" w:ascii="仿宋" w:hAnsi="仿宋" w:eastAsia="仿宋" w:cs="仿宋"/>
          <w:sz w:val="32"/>
          <w:szCs w:val="32"/>
        </w:rPr>
        <w:t>二、部门预算安排的总体情况</w:t>
      </w:r>
    </w:p>
    <w:p>
      <w:pPr>
        <w:ind w:firstLine="640" w:firstLineChars="200"/>
        <w:rPr>
          <w:rFonts w:ascii="仿宋" w:hAnsi="仿宋" w:eastAsia="仿宋" w:cs="仿宋"/>
          <w:sz w:val="32"/>
          <w:szCs w:val="32"/>
        </w:rPr>
      </w:pPr>
      <w:r>
        <w:rPr>
          <w:rFonts w:hint="eastAsia" w:ascii="仿宋" w:hAnsi="仿宋" w:eastAsia="仿宋" w:cs="仿宋"/>
          <w:sz w:val="32"/>
          <w:szCs w:val="32"/>
        </w:rPr>
        <w:t>按照预算管理有关规定，我单位实行综合预算，即全部收入和支出都反映在部门预算中。具体情况如下：</w:t>
      </w:r>
    </w:p>
    <w:p>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、收入说明</w:t>
      </w:r>
    </w:p>
    <w:p>
      <w:pPr>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t>反映本单位当年全部收入。</w:t>
      </w:r>
      <w:r>
        <w:rPr>
          <w:rFonts w:ascii="仿宋" w:hAnsi="仿宋" w:eastAsia="仿宋" w:cs="仿宋"/>
          <w:color w:val="000000"/>
          <w:sz w:val="32"/>
          <w:szCs w:val="32"/>
        </w:rPr>
        <w:t>2020</w:t>
      </w:r>
      <w:r>
        <w:rPr>
          <w:rFonts w:hint="eastAsia" w:ascii="仿宋" w:hAnsi="仿宋" w:eastAsia="仿宋" w:cs="仿宋"/>
          <w:color w:val="000000"/>
          <w:sz w:val="32"/>
          <w:szCs w:val="32"/>
        </w:rPr>
        <w:t>年预算收入</w:t>
      </w:r>
      <w:r>
        <w:rPr>
          <w:rFonts w:ascii="仿宋" w:hAnsi="仿宋" w:eastAsia="仿宋" w:cs="仿宋"/>
          <w:color w:val="000000"/>
          <w:sz w:val="32"/>
          <w:szCs w:val="32"/>
        </w:rPr>
        <w:t>869.50</w:t>
      </w:r>
      <w:r>
        <w:rPr>
          <w:rFonts w:hint="eastAsia" w:ascii="仿宋" w:hAnsi="仿宋" w:eastAsia="仿宋" w:cs="仿宋"/>
          <w:color w:val="000000"/>
          <w:sz w:val="32"/>
          <w:szCs w:val="32"/>
        </w:rPr>
        <w:t>万元，其中：一般公共预算收入</w:t>
      </w:r>
      <w:r>
        <w:rPr>
          <w:rFonts w:ascii="仿宋" w:hAnsi="仿宋" w:eastAsia="仿宋" w:cs="仿宋"/>
          <w:color w:val="000000"/>
          <w:sz w:val="32"/>
          <w:szCs w:val="32"/>
        </w:rPr>
        <w:t>868.50</w:t>
      </w:r>
      <w:r>
        <w:rPr>
          <w:rFonts w:hint="eastAsia" w:ascii="仿宋" w:hAnsi="仿宋" w:eastAsia="仿宋" w:cs="仿宋"/>
          <w:color w:val="000000"/>
          <w:sz w:val="32"/>
          <w:szCs w:val="32"/>
        </w:rPr>
        <w:t>万元，基金预算收入</w:t>
      </w:r>
      <w:r>
        <w:rPr>
          <w:rFonts w:ascii="仿宋" w:hAnsi="仿宋" w:eastAsia="仿宋" w:cs="仿宋"/>
          <w:color w:val="000000"/>
          <w:sz w:val="32"/>
          <w:szCs w:val="32"/>
        </w:rPr>
        <w:t>1</w:t>
      </w:r>
      <w:r>
        <w:rPr>
          <w:rFonts w:hint="eastAsia" w:ascii="仿宋" w:hAnsi="仿宋" w:eastAsia="仿宋" w:cs="仿宋"/>
          <w:color w:val="000000"/>
          <w:sz w:val="32"/>
          <w:szCs w:val="32"/>
        </w:rPr>
        <w:t>万元。</w:t>
      </w:r>
    </w:p>
    <w:p>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、支出说明</w:t>
      </w:r>
    </w:p>
    <w:p>
      <w:pPr>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收支预算总表支出栏、基本支出表、项目支出表按经济分类和支出功能分类科目编制，反映中共赞皇县委宣传部年度部门预算中支出预算的总体情况。</w:t>
      </w:r>
      <w:r>
        <w:rPr>
          <w:rFonts w:ascii="仿宋" w:hAnsi="仿宋" w:eastAsia="仿宋" w:cs="仿宋"/>
          <w:sz w:val="32"/>
          <w:szCs w:val="32"/>
        </w:rPr>
        <w:t>2020</w:t>
      </w:r>
      <w:r>
        <w:rPr>
          <w:rFonts w:hint="eastAsia" w:ascii="仿宋" w:hAnsi="仿宋" w:eastAsia="仿宋" w:cs="仿宋"/>
          <w:sz w:val="32"/>
          <w:szCs w:val="32"/>
        </w:rPr>
        <w:t>年部门支出预算为</w:t>
      </w:r>
      <w:r>
        <w:rPr>
          <w:rFonts w:ascii="仿宋" w:hAnsi="仿宋" w:eastAsia="仿宋" w:cs="仿宋"/>
          <w:sz w:val="32"/>
          <w:szCs w:val="32"/>
        </w:rPr>
        <w:t>869.50</w:t>
      </w:r>
      <w:r>
        <w:rPr>
          <w:rFonts w:hint="eastAsia" w:ascii="仿宋" w:hAnsi="仿宋" w:eastAsia="仿宋" w:cs="仿宋"/>
          <w:sz w:val="32"/>
          <w:szCs w:val="32"/>
        </w:rPr>
        <w:t>万元，其中基本支出</w:t>
      </w:r>
      <w:r>
        <w:rPr>
          <w:rFonts w:ascii="仿宋" w:hAnsi="仿宋" w:eastAsia="仿宋" w:cs="仿宋"/>
          <w:sz w:val="32"/>
          <w:szCs w:val="32"/>
        </w:rPr>
        <w:t>113.19</w:t>
      </w:r>
      <w:r>
        <w:rPr>
          <w:rFonts w:hint="eastAsia" w:ascii="仿宋" w:hAnsi="仿宋" w:eastAsia="仿宋" w:cs="仿宋"/>
          <w:sz w:val="32"/>
          <w:szCs w:val="32"/>
        </w:rPr>
        <w:t>万元，包括人员经费</w:t>
      </w:r>
      <w:r>
        <w:rPr>
          <w:rFonts w:ascii="仿宋" w:hAnsi="仿宋" w:eastAsia="仿宋" w:cs="仿宋"/>
          <w:sz w:val="32"/>
          <w:szCs w:val="32"/>
        </w:rPr>
        <w:t>96.83</w:t>
      </w:r>
      <w:r>
        <w:rPr>
          <w:rFonts w:hint="eastAsia" w:ascii="仿宋" w:hAnsi="仿宋" w:eastAsia="仿宋" w:cs="仿宋"/>
          <w:sz w:val="32"/>
          <w:szCs w:val="32"/>
        </w:rPr>
        <w:t>万元和日常公用经费</w:t>
      </w:r>
      <w:r>
        <w:rPr>
          <w:rFonts w:ascii="仿宋" w:hAnsi="仿宋" w:eastAsia="仿宋" w:cs="仿宋"/>
          <w:sz w:val="32"/>
          <w:szCs w:val="32"/>
        </w:rPr>
        <w:t>16.36</w:t>
      </w:r>
      <w:r>
        <w:rPr>
          <w:rFonts w:hint="eastAsia" w:ascii="仿宋" w:hAnsi="仿宋" w:eastAsia="仿宋" w:cs="仿宋"/>
          <w:sz w:val="32"/>
          <w:szCs w:val="32"/>
        </w:rPr>
        <w:t>万元；项目支出</w:t>
      </w:r>
      <w:r>
        <w:rPr>
          <w:rFonts w:ascii="仿宋" w:hAnsi="仿宋" w:eastAsia="仿宋" w:cs="仿宋"/>
          <w:sz w:val="32"/>
          <w:szCs w:val="32"/>
        </w:rPr>
        <w:t>756.31</w:t>
      </w:r>
      <w:r>
        <w:rPr>
          <w:rFonts w:hint="eastAsia" w:ascii="仿宋" w:hAnsi="仿宋" w:eastAsia="仿宋" w:cs="仿宋"/>
          <w:sz w:val="32"/>
          <w:szCs w:val="32"/>
        </w:rPr>
        <w:t>万元，主要为：</w:t>
      </w:r>
      <w:r>
        <w:rPr>
          <w:rFonts w:ascii="仿宋" w:hAnsi="仿宋" w:eastAsia="仿宋" w:cs="仿宋"/>
          <w:sz w:val="32"/>
          <w:szCs w:val="32"/>
        </w:rPr>
        <w:t>2020</w:t>
      </w:r>
      <w:r>
        <w:rPr>
          <w:rFonts w:hint="eastAsia" w:ascii="仿宋" w:hAnsi="仿宋" w:eastAsia="仿宋" w:cs="仿宋"/>
          <w:sz w:val="32"/>
          <w:szCs w:val="32"/>
        </w:rPr>
        <w:t>年公益广告宣传项目；</w:t>
      </w:r>
      <w:r>
        <w:rPr>
          <w:rFonts w:ascii="仿宋" w:hAnsi="仿宋" w:eastAsia="仿宋" w:cs="仿宋"/>
          <w:sz w:val="32"/>
          <w:szCs w:val="32"/>
        </w:rPr>
        <w:t>2020</w:t>
      </w:r>
      <w:r>
        <w:rPr>
          <w:rFonts w:hint="eastAsia" w:ascii="仿宋" w:hAnsi="仿宋" w:eastAsia="仿宋" w:cs="仿宋"/>
          <w:sz w:val="32"/>
          <w:szCs w:val="32"/>
        </w:rPr>
        <w:t>年经济日报；</w:t>
      </w:r>
      <w:r>
        <w:rPr>
          <w:rFonts w:ascii="仿宋" w:hAnsi="仿宋" w:eastAsia="仿宋" w:cs="仿宋"/>
          <w:sz w:val="32"/>
          <w:szCs w:val="32"/>
        </w:rPr>
        <w:t>2020</w:t>
      </w:r>
      <w:r>
        <w:rPr>
          <w:rFonts w:hint="eastAsia" w:ascii="仿宋" w:hAnsi="仿宋" w:eastAsia="仿宋" w:cs="仿宋"/>
          <w:sz w:val="32"/>
          <w:szCs w:val="32"/>
        </w:rPr>
        <w:t>年农村公益电影放映；</w:t>
      </w:r>
      <w:r>
        <w:rPr>
          <w:rFonts w:ascii="仿宋" w:hAnsi="仿宋" w:eastAsia="仿宋" w:cs="仿宋"/>
          <w:sz w:val="32"/>
          <w:szCs w:val="32"/>
        </w:rPr>
        <w:t>2020</w:t>
      </w:r>
      <w:r>
        <w:rPr>
          <w:rFonts w:hint="eastAsia" w:ascii="仿宋" w:hAnsi="仿宋" w:eastAsia="仿宋" w:cs="仿宋"/>
          <w:sz w:val="32"/>
          <w:szCs w:val="32"/>
        </w:rPr>
        <w:t>年省级国家电影事业发展专项补助；</w:t>
      </w:r>
      <w:r>
        <w:rPr>
          <w:rFonts w:ascii="仿宋" w:hAnsi="仿宋" w:eastAsia="仿宋" w:cs="仿宋"/>
          <w:sz w:val="32"/>
          <w:szCs w:val="32"/>
        </w:rPr>
        <w:t>2020</w:t>
      </w:r>
      <w:r>
        <w:rPr>
          <w:rFonts w:hint="eastAsia" w:ascii="仿宋" w:hAnsi="仿宋" w:eastAsia="仿宋" w:cs="仿宋"/>
          <w:sz w:val="32"/>
          <w:szCs w:val="32"/>
        </w:rPr>
        <w:t>年石家庄日报专版；</w:t>
      </w:r>
      <w:r>
        <w:rPr>
          <w:rFonts w:ascii="仿宋" w:hAnsi="仿宋" w:eastAsia="仿宋" w:cs="仿宋"/>
          <w:sz w:val="32"/>
          <w:szCs w:val="32"/>
        </w:rPr>
        <w:t>2020</w:t>
      </w:r>
      <w:r>
        <w:rPr>
          <w:rFonts w:hint="eastAsia" w:ascii="仿宋" w:hAnsi="仿宋" w:eastAsia="仿宋" w:cs="仿宋"/>
          <w:sz w:val="32"/>
          <w:szCs w:val="32"/>
        </w:rPr>
        <w:t>年数据中心设备维护和软件服务费；</w:t>
      </w:r>
      <w:r>
        <w:rPr>
          <w:rFonts w:ascii="仿宋" w:hAnsi="仿宋" w:eastAsia="仿宋" w:cs="仿宋"/>
          <w:sz w:val="32"/>
          <w:szCs w:val="32"/>
        </w:rPr>
        <w:t>2020</w:t>
      </w:r>
      <w:r>
        <w:rPr>
          <w:rFonts w:hint="eastAsia" w:ascii="仿宋" w:hAnsi="仿宋" w:eastAsia="仿宋" w:cs="仿宋"/>
          <w:sz w:val="32"/>
          <w:szCs w:val="32"/>
        </w:rPr>
        <w:t>年脱贫攻坚政策宣传；</w:t>
      </w:r>
      <w:r>
        <w:rPr>
          <w:rFonts w:ascii="仿宋" w:hAnsi="仿宋" w:eastAsia="仿宋" w:cs="仿宋"/>
          <w:sz w:val="32"/>
          <w:szCs w:val="32"/>
        </w:rPr>
        <w:t>2020</w:t>
      </w:r>
      <w:r>
        <w:rPr>
          <w:rFonts w:hint="eastAsia" w:ascii="仿宋" w:hAnsi="仿宋" w:eastAsia="仿宋" w:cs="仿宋"/>
          <w:sz w:val="32"/>
          <w:szCs w:val="32"/>
        </w:rPr>
        <w:t>年文明县城创建工作项目；</w:t>
      </w:r>
      <w:r>
        <w:rPr>
          <w:rFonts w:ascii="仿宋" w:hAnsi="仿宋" w:eastAsia="仿宋" w:cs="仿宋"/>
          <w:sz w:val="32"/>
          <w:szCs w:val="32"/>
        </w:rPr>
        <w:t>2020</w:t>
      </w:r>
      <w:r>
        <w:rPr>
          <w:rFonts w:hint="eastAsia" w:ascii="仿宋" w:hAnsi="仿宋" w:eastAsia="仿宋" w:cs="仿宋"/>
          <w:sz w:val="32"/>
          <w:szCs w:val="32"/>
        </w:rPr>
        <w:t>年新时代文明实践中心项目；</w:t>
      </w:r>
      <w:r>
        <w:rPr>
          <w:rFonts w:ascii="仿宋" w:hAnsi="仿宋" w:eastAsia="仿宋" w:cs="仿宋"/>
          <w:sz w:val="32"/>
          <w:szCs w:val="32"/>
        </w:rPr>
        <w:t>2020</w:t>
      </w:r>
      <w:r>
        <w:rPr>
          <w:rFonts w:hint="eastAsia" w:ascii="仿宋" w:hAnsi="仿宋" w:eastAsia="仿宋" w:cs="仿宋"/>
          <w:sz w:val="32"/>
          <w:szCs w:val="32"/>
        </w:rPr>
        <w:t>年宣传部宣传工作经费；</w:t>
      </w:r>
      <w:r>
        <w:rPr>
          <w:rFonts w:ascii="仿宋" w:hAnsi="仿宋" w:eastAsia="仿宋" w:cs="仿宋"/>
          <w:sz w:val="32"/>
          <w:szCs w:val="32"/>
        </w:rPr>
        <w:t>2020</w:t>
      </w:r>
      <w:r>
        <w:rPr>
          <w:rFonts w:hint="eastAsia" w:ascii="仿宋" w:hAnsi="仿宋" w:eastAsia="仿宋" w:cs="仿宋"/>
          <w:sz w:val="32"/>
          <w:szCs w:val="32"/>
        </w:rPr>
        <w:t>年原乡镇（公社）老放映员生活补助；</w:t>
      </w:r>
      <w:r>
        <w:rPr>
          <w:rFonts w:ascii="仿宋" w:hAnsi="仿宋" w:eastAsia="仿宋" w:cs="仿宋"/>
          <w:sz w:val="32"/>
          <w:szCs w:val="32"/>
        </w:rPr>
        <w:t>2020</w:t>
      </w:r>
      <w:r>
        <w:rPr>
          <w:rFonts w:hint="eastAsia" w:ascii="仿宋" w:hAnsi="仿宋" w:eastAsia="仿宋" w:cs="仿宋"/>
          <w:sz w:val="32"/>
          <w:szCs w:val="32"/>
        </w:rPr>
        <w:t>县委理论学习中心组经费；农村电影公益放映补助。</w:t>
      </w:r>
    </w:p>
    <w:p>
      <w:pPr>
        <w:ind w:firstLine="640" w:firstLineChars="200"/>
        <w:rPr>
          <w:rFonts w:ascii="仿宋" w:hAnsi="仿宋" w:eastAsia="仿宋" w:cs="仿宋"/>
          <w:sz w:val="32"/>
          <w:szCs w:val="32"/>
        </w:rPr>
      </w:pPr>
      <w:r>
        <w:rPr>
          <w:rFonts w:ascii="仿宋" w:hAnsi="仿宋" w:eastAsia="仿宋" w:cs="仿宋"/>
          <w:sz w:val="32"/>
          <w:szCs w:val="32"/>
        </w:rPr>
        <w:t xml:space="preserve"> 3</w:t>
      </w:r>
      <w:r>
        <w:rPr>
          <w:rFonts w:hint="eastAsia" w:ascii="仿宋" w:hAnsi="仿宋" w:eastAsia="仿宋" w:cs="仿宋"/>
          <w:sz w:val="32"/>
          <w:szCs w:val="32"/>
        </w:rPr>
        <w:t>、比上年增减情况</w:t>
      </w:r>
    </w:p>
    <w:p>
      <w:pPr>
        <w:ind w:firstLine="640" w:firstLineChars="200"/>
        <w:rPr>
          <w:rFonts w:ascii="仿宋" w:hAnsi="仿宋" w:eastAsia="仿宋" w:cs="仿宋"/>
          <w:color w:val="FF0000"/>
          <w:sz w:val="32"/>
          <w:szCs w:val="32"/>
        </w:rPr>
      </w:pPr>
      <w:r>
        <w:rPr>
          <w:rFonts w:ascii="仿宋" w:hAnsi="仿宋" w:eastAsia="仿宋" w:cs="仿宋"/>
          <w:sz w:val="32"/>
          <w:szCs w:val="32"/>
        </w:rPr>
        <w:t>2020</w:t>
      </w:r>
      <w:r>
        <w:rPr>
          <w:rFonts w:hint="eastAsia" w:ascii="仿宋" w:hAnsi="仿宋" w:eastAsia="仿宋" w:cs="仿宋"/>
          <w:sz w:val="32"/>
          <w:szCs w:val="32"/>
        </w:rPr>
        <w:t>年预算收支安排</w:t>
      </w:r>
      <w:r>
        <w:rPr>
          <w:rFonts w:ascii="仿宋" w:hAnsi="仿宋" w:eastAsia="仿宋" w:cs="仿宋"/>
          <w:sz w:val="32"/>
          <w:szCs w:val="32"/>
        </w:rPr>
        <w:t>869.50</w:t>
      </w:r>
      <w:r>
        <w:rPr>
          <w:rFonts w:hint="eastAsia" w:ascii="仿宋" w:hAnsi="仿宋" w:eastAsia="仿宋" w:cs="仿宋"/>
          <w:sz w:val="32"/>
          <w:szCs w:val="32"/>
        </w:rPr>
        <w:t>万元，较</w:t>
      </w:r>
      <w:r>
        <w:rPr>
          <w:rFonts w:ascii="仿宋" w:hAnsi="仿宋" w:eastAsia="仿宋" w:cs="仿宋"/>
          <w:sz w:val="32"/>
          <w:szCs w:val="32"/>
        </w:rPr>
        <w:t>2019</w:t>
      </w:r>
      <w:r>
        <w:rPr>
          <w:rFonts w:hint="eastAsia" w:ascii="仿宋" w:hAnsi="仿宋" w:eastAsia="仿宋" w:cs="仿宋"/>
          <w:sz w:val="32"/>
          <w:szCs w:val="32"/>
        </w:rPr>
        <w:t>年预算同比减少</w:t>
      </w:r>
      <w:r>
        <w:rPr>
          <w:rFonts w:ascii="仿宋" w:hAnsi="仿宋" w:eastAsia="仿宋" w:cs="仿宋"/>
          <w:sz w:val="32"/>
          <w:szCs w:val="32"/>
        </w:rPr>
        <w:t>387.57</w:t>
      </w:r>
      <w:r>
        <w:rPr>
          <w:rFonts w:hint="eastAsia" w:ascii="仿宋" w:hAnsi="仿宋" w:eastAsia="仿宋" w:cs="仿宋"/>
          <w:sz w:val="32"/>
          <w:szCs w:val="32"/>
        </w:rPr>
        <w:t>万元，其中：基本支出减少</w:t>
      </w:r>
      <w:r>
        <w:rPr>
          <w:rFonts w:ascii="仿宋" w:hAnsi="仿宋" w:eastAsia="仿宋" w:cs="仿宋"/>
          <w:sz w:val="32"/>
          <w:szCs w:val="32"/>
        </w:rPr>
        <w:t>207.39</w:t>
      </w:r>
      <w:r>
        <w:rPr>
          <w:rFonts w:hint="eastAsia" w:ascii="仿宋" w:hAnsi="仿宋" w:eastAsia="仿宋" w:cs="仿宋"/>
          <w:sz w:val="32"/>
          <w:szCs w:val="32"/>
        </w:rPr>
        <w:t>万元，主要为减少人员经费支出</w:t>
      </w:r>
      <w:r>
        <w:rPr>
          <w:rFonts w:ascii="仿宋" w:hAnsi="仿宋" w:eastAsia="仿宋" w:cs="仿宋"/>
          <w:sz w:val="32"/>
          <w:szCs w:val="32"/>
        </w:rPr>
        <w:t>166.7</w:t>
      </w:r>
      <w:r>
        <w:rPr>
          <w:rFonts w:hint="eastAsia" w:ascii="仿宋" w:hAnsi="仿宋" w:eastAsia="仿宋" w:cs="仿宋"/>
          <w:sz w:val="32"/>
          <w:szCs w:val="32"/>
        </w:rPr>
        <w:t>万元，减少日常公用支出</w:t>
      </w:r>
      <w:r>
        <w:rPr>
          <w:rFonts w:ascii="仿宋" w:hAnsi="仿宋" w:eastAsia="仿宋" w:cs="仿宋"/>
          <w:sz w:val="32"/>
          <w:szCs w:val="32"/>
        </w:rPr>
        <w:t>40.69</w:t>
      </w:r>
      <w:r>
        <w:rPr>
          <w:rFonts w:hint="eastAsia" w:ascii="仿宋" w:hAnsi="仿宋" w:eastAsia="仿宋" w:cs="仿宋"/>
          <w:sz w:val="32"/>
          <w:szCs w:val="32"/>
        </w:rPr>
        <w:t>万元，</w:t>
      </w:r>
      <w:r>
        <w:rPr>
          <w:rFonts w:hint="eastAsia" w:ascii="Times New Roman" w:hAnsi="Times New Roman" w:eastAsia="仿宋"/>
          <w:sz w:val="32"/>
          <w:szCs w:val="32"/>
        </w:rPr>
        <w:t>主要是机构改革和减少相应人员经费、日常公用经费；</w:t>
      </w:r>
      <w:r>
        <w:rPr>
          <w:rFonts w:hint="eastAsia" w:ascii="仿宋" w:hAnsi="仿宋" w:eastAsia="仿宋" w:cs="仿宋"/>
          <w:sz w:val="32"/>
          <w:szCs w:val="32"/>
        </w:rPr>
        <w:t>项目支出减少</w:t>
      </w:r>
      <w:r>
        <w:rPr>
          <w:rFonts w:ascii="仿宋" w:hAnsi="仿宋" w:eastAsia="仿宋" w:cs="仿宋"/>
          <w:sz w:val="32"/>
          <w:szCs w:val="32"/>
        </w:rPr>
        <w:t>180.18</w:t>
      </w:r>
      <w:r>
        <w:rPr>
          <w:rFonts w:hint="eastAsia" w:ascii="仿宋" w:hAnsi="仿宋" w:eastAsia="仿宋" w:cs="仿宋"/>
          <w:sz w:val="32"/>
          <w:szCs w:val="32"/>
        </w:rPr>
        <w:t>万元，主要为减少一部分项目预算。</w:t>
      </w:r>
    </w:p>
    <w:p>
      <w:pPr>
        <w:ind w:firstLine="640" w:firstLineChars="200"/>
        <w:rPr>
          <w:rFonts w:ascii="仿宋" w:hAnsi="仿宋" w:eastAsia="仿宋" w:cs="仿宋"/>
          <w:sz w:val="32"/>
          <w:szCs w:val="32"/>
        </w:rPr>
      </w:pPr>
      <w:r>
        <w:rPr>
          <w:rFonts w:hint="eastAsia" w:ascii="仿宋" w:hAnsi="仿宋" w:eastAsia="仿宋" w:cs="仿宋"/>
          <w:sz w:val="32"/>
          <w:szCs w:val="32"/>
        </w:rPr>
        <w:t>三、机关运行经费安排情况</w:t>
      </w:r>
    </w:p>
    <w:p>
      <w:pPr>
        <w:ind w:firstLine="640" w:firstLineChars="200"/>
        <w:rPr>
          <w:rFonts w:ascii="仿宋" w:hAnsi="仿宋" w:eastAsia="仿宋" w:cs="仿宋"/>
          <w:sz w:val="32"/>
          <w:szCs w:val="32"/>
        </w:rPr>
      </w:pPr>
      <w:r>
        <w:rPr>
          <w:rFonts w:hint="eastAsia" w:ascii="仿宋" w:hAnsi="仿宋" w:eastAsia="仿宋" w:cs="仿宋"/>
          <w:sz w:val="32"/>
          <w:szCs w:val="32"/>
        </w:rPr>
        <w:t>机关运行经费共计安排</w:t>
      </w:r>
      <w:r>
        <w:rPr>
          <w:rFonts w:ascii="仿宋" w:hAnsi="仿宋" w:eastAsia="仿宋" w:cs="仿宋"/>
          <w:sz w:val="32"/>
          <w:szCs w:val="32"/>
        </w:rPr>
        <w:t>16.36</w:t>
      </w:r>
      <w:r>
        <w:rPr>
          <w:rFonts w:hint="eastAsia" w:ascii="仿宋" w:hAnsi="仿宋" w:eastAsia="仿宋" w:cs="仿宋"/>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ind w:firstLine="640" w:firstLineChars="200"/>
        <w:rPr>
          <w:rFonts w:ascii="仿宋" w:hAnsi="仿宋" w:eastAsia="仿宋" w:cs="仿宋"/>
          <w:sz w:val="32"/>
          <w:szCs w:val="32"/>
        </w:rPr>
      </w:pPr>
      <w:r>
        <w:rPr>
          <w:rFonts w:hint="eastAsia" w:ascii="仿宋" w:hAnsi="仿宋" w:eastAsia="仿宋" w:cs="仿宋"/>
          <w:sz w:val="32"/>
          <w:szCs w:val="32"/>
        </w:rPr>
        <w:t>四、财政拨款“三公”经费预算情况及增减变化原因</w:t>
      </w:r>
    </w:p>
    <w:p>
      <w:pPr>
        <w:ind w:firstLine="640" w:firstLineChars="200"/>
        <w:rPr>
          <w:rFonts w:hint="eastAsia" w:ascii="仿宋" w:hAnsi="仿宋" w:eastAsia="仿宋" w:cs="仿宋"/>
          <w:sz w:val="32"/>
          <w:szCs w:val="32"/>
          <w:lang w:eastAsia="zh-CN"/>
        </w:rPr>
      </w:pPr>
      <w:r>
        <w:rPr>
          <w:rFonts w:ascii="仿宋" w:hAnsi="仿宋" w:eastAsia="仿宋" w:cs="仿宋"/>
          <w:sz w:val="32"/>
          <w:szCs w:val="32"/>
        </w:rPr>
        <w:t>2020</w:t>
      </w:r>
      <w:r>
        <w:rPr>
          <w:rFonts w:hint="eastAsia" w:ascii="仿宋" w:hAnsi="仿宋" w:eastAsia="仿宋" w:cs="仿宋"/>
          <w:sz w:val="32"/>
          <w:szCs w:val="32"/>
        </w:rPr>
        <w:t>年，我单位财政拨款“三公”经费预算安排</w:t>
      </w:r>
      <w:r>
        <w:rPr>
          <w:rFonts w:ascii="仿宋" w:hAnsi="仿宋" w:eastAsia="仿宋" w:cs="仿宋"/>
          <w:sz w:val="32"/>
          <w:szCs w:val="32"/>
        </w:rPr>
        <w:t>8</w:t>
      </w:r>
      <w:r>
        <w:rPr>
          <w:rFonts w:hint="eastAsia" w:ascii="仿宋" w:hAnsi="仿宋" w:eastAsia="仿宋" w:cs="仿宋"/>
          <w:sz w:val="32"/>
          <w:szCs w:val="32"/>
        </w:rPr>
        <w:t>万元，其中因公出国（境）费</w:t>
      </w:r>
      <w:r>
        <w:rPr>
          <w:rFonts w:ascii="仿宋" w:hAnsi="仿宋" w:eastAsia="仿宋" w:cs="仿宋"/>
          <w:sz w:val="32"/>
          <w:szCs w:val="32"/>
        </w:rPr>
        <w:t>0</w:t>
      </w:r>
      <w:r>
        <w:rPr>
          <w:rFonts w:hint="eastAsia" w:ascii="仿宋" w:hAnsi="仿宋" w:eastAsia="仿宋" w:cs="仿宋"/>
          <w:sz w:val="32"/>
          <w:szCs w:val="32"/>
        </w:rPr>
        <w:t>万元；公务用车购置及运维费</w:t>
      </w:r>
      <w:r>
        <w:rPr>
          <w:rFonts w:ascii="仿宋" w:hAnsi="仿宋" w:eastAsia="仿宋" w:cs="仿宋"/>
          <w:sz w:val="32"/>
          <w:szCs w:val="32"/>
        </w:rPr>
        <w:t>0</w:t>
      </w:r>
      <w:r>
        <w:rPr>
          <w:rFonts w:hint="eastAsia" w:ascii="仿宋" w:hAnsi="仿宋" w:eastAsia="仿宋" w:cs="仿宋"/>
          <w:sz w:val="32"/>
          <w:szCs w:val="32"/>
        </w:rPr>
        <w:t>万元（其中：公务用车购置费为</w:t>
      </w:r>
      <w:r>
        <w:rPr>
          <w:rFonts w:ascii="仿宋" w:hAnsi="仿宋" w:eastAsia="仿宋" w:cs="仿宋"/>
          <w:sz w:val="32"/>
          <w:szCs w:val="32"/>
        </w:rPr>
        <w:t>0</w:t>
      </w:r>
      <w:r>
        <w:rPr>
          <w:rFonts w:hint="eastAsia" w:ascii="仿宋" w:hAnsi="仿宋" w:eastAsia="仿宋" w:cs="仿宋"/>
          <w:sz w:val="32"/>
          <w:szCs w:val="32"/>
        </w:rPr>
        <w:t>万元，公务用车运维费</w:t>
      </w:r>
      <w:r>
        <w:rPr>
          <w:rFonts w:ascii="仿宋" w:hAnsi="仿宋" w:eastAsia="仿宋" w:cs="仿宋"/>
          <w:sz w:val="32"/>
          <w:szCs w:val="32"/>
        </w:rPr>
        <w:t>0</w:t>
      </w:r>
      <w:r>
        <w:rPr>
          <w:rFonts w:hint="eastAsia" w:ascii="仿宋" w:hAnsi="仿宋" w:eastAsia="仿宋" w:cs="仿宋"/>
          <w:sz w:val="32"/>
          <w:szCs w:val="32"/>
        </w:rPr>
        <w:t>万元</w:t>
      </w:r>
      <w:r>
        <w:rPr>
          <w:rFonts w:ascii="仿宋" w:hAnsi="仿宋" w:eastAsia="仿宋" w:cs="仿宋"/>
          <w:sz w:val="32"/>
          <w:szCs w:val="32"/>
        </w:rPr>
        <w:t>)</w:t>
      </w:r>
      <w:r>
        <w:rPr>
          <w:rFonts w:hint="eastAsia" w:ascii="仿宋" w:hAnsi="仿宋" w:eastAsia="仿宋" w:cs="仿宋"/>
          <w:sz w:val="32"/>
          <w:szCs w:val="32"/>
        </w:rPr>
        <w:t>；公务接待费</w:t>
      </w:r>
      <w:r>
        <w:rPr>
          <w:rFonts w:ascii="仿宋" w:hAnsi="仿宋" w:eastAsia="仿宋" w:cs="仿宋"/>
          <w:sz w:val="32"/>
          <w:szCs w:val="32"/>
        </w:rPr>
        <w:t>0</w:t>
      </w:r>
      <w:r>
        <w:rPr>
          <w:rFonts w:hint="eastAsia" w:ascii="仿宋" w:hAnsi="仿宋" w:eastAsia="仿宋" w:cs="仿宋"/>
          <w:sz w:val="32"/>
          <w:szCs w:val="32"/>
        </w:rPr>
        <w:t>万元。与</w:t>
      </w:r>
      <w:r>
        <w:rPr>
          <w:rFonts w:ascii="仿宋" w:hAnsi="仿宋" w:eastAsia="仿宋" w:cs="仿宋"/>
          <w:sz w:val="32"/>
          <w:szCs w:val="32"/>
        </w:rPr>
        <w:t>2019</w:t>
      </w:r>
      <w:r>
        <w:rPr>
          <w:rFonts w:hint="eastAsia" w:ascii="仿宋" w:hAnsi="仿宋" w:eastAsia="仿宋" w:cs="仿宋"/>
          <w:sz w:val="32"/>
          <w:szCs w:val="32"/>
        </w:rPr>
        <w:t>年比，</w:t>
      </w:r>
      <w:r>
        <w:rPr>
          <w:rFonts w:hint="eastAsia" w:ascii="仿宋" w:hAnsi="仿宋" w:eastAsia="仿宋" w:cs="仿宋"/>
          <w:sz w:val="32"/>
          <w:szCs w:val="32"/>
          <w:lang w:eastAsia="zh-CN"/>
        </w:rPr>
        <w:t>三公经费与上年持平，无增减变化。</w:t>
      </w:r>
    </w:p>
    <w:p>
      <w:pPr>
        <w:ind w:firstLine="643" w:firstLineChars="200"/>
        <w:rPr>
          <w:rFonts w:ascii="仿宋" w:hAnsi="仿宋" w:eastAsia="仿宋" w:cs="仿宋"/>
          <w:b/>
          <w:bCs/>
          <w:sz w:val="32"/>
          <w:szCs w:val="32"/>
        </w:rPr>
      </w:pPr>
      <w:r>
        <w:rPr>
          <w:rFonts w:ascii="仿宋" w:hAnsi="仿宋" w:eastAsia="仿宋" w:cs="仿宋"/>
          <w:b/>
          <w:bCs/>
          <w:sz w:val="32"/>
          <w:szCs w:val="32"/>
        </w:rPr>
        <w:t xml:space="preserve"> </w:t>
      </w:r>
      <w:bookmarkEnd w:id="0"/>
      <w:r>
        <w:rPr>
          <w:rFonts w:hint="eastAsia" w:ascii="仿宋" w:hAnsi="仿宋" w:eastAsia="仿宋" w:cs="仿宋"/>
          <w:b/>
          <w:bCs/>
          <w:sz w:val="32"/>
          <w:szCs w:val="32"/>
        </w:rPr>
        <w:t>五、绩效预算信息</w:t>
      </w:r>
    </w:p>
    <w:p>
      <w:pPr>
        <w:ind w:firstLine="643" w:firstLineChars="200"/>
        <w:rPr>
          <w:rFonts w:ascii="仿宋" w:hAnsi="仿宋" w:eastAsia="仿宋" w:cs="仿宋"/>
          <w:b/>
          <w:bCs/>
          <w:sz w:val="32"/>
          <w:szCs w:val="32"/>
        </w:rPr>
      </w:pPr>
      <w:r>
        <w:rPr>
          <w:rFonts w:hint="eastAsia" w:ascii="仿宋" w:hAnsi="仿宋" w:eastAsia="仿宋" w:cs="仿宋"/>
          <w:b/>
          <w:bCs/>
          <w:sz w:val="32"/>
          <w:szCs w:val="32"/>
        </w:rPr>
        <w:t>总体绩效目标：</w:t>
      </w:r>
    </w:p>
    <w:p>
      <w:pPr>
        <w:ind w:firstLine="640" w:firstLineChars="200"/>
        <w:rPr>
          <w:rFonts w:ascii="仿宋" w:hAnsi="仿宋" w:eastAsia="仿宋" w:cs="仿宋"/>
          <w:sz w:val="32"/>
          <w:szCs w:val="32"/>
        </w:rPr>
      </w:pPr>
      <w:r>
        <w:rPr>
          <w:rFonts w:hint="eastAsia" w:ascii="仿宋" w:hAnsi="仿宋" w:eastAsia="仿宋" w:cs="仿宋"/>
          <w:sz w:val="32"/>
          <w:szCs w:val="32"/>
        </w:rPr>
        <w:t>一、牢牢掌握意识形态工作领导权、管理权、话语权、弘扬主旋律，汇聚正能量，为全县经济社会发展提供有力的思想保证、精神动力、舆论支持。</w:t>
      </w:r>
    </w:p>
    <w:p>
      <w:pPr>
        <w:ind w:firstLine="640" w:firstLineChars="200"/>
        <w:rPr>
          <w:rFonts w:ascii="仿宋" w:hAnsi="仿宋" w:eastAsia="仿宋" w:cs="仿宋"/>
          <w:sz w:val="32"/>
          <w:szCs w:val="32"/>
        </w:rPr>
      </w:pPr>
      <w:r>
        <w:rPr>
          <w:rFonts w:hint="eastAsia" w:ascii="仿宋" w:hAnsi="仿宋" w:eastAsia="仿宋" w:cs="仿宋"/>
          <w:sz w:val="32"/>
          <w:szCs w:val="32"/>
        </w:rPr>
        <w:t>二、进一步解放和发展文化生产力，推动全县文化事业和文化产业健康发展。</w:t>
      </w:r>
    </w:p>
    <w:p>
      <w:pPr>
        <w:ind w:firstLine="640" w:firstLineChars="200"/>
        <w:rPr>
          <w:rFonts w:ascii="仿宋" w:hAnsi="仿宋" w:eastAsia="仿宋" w:cs="仿宋"/>
          <w:sz w:val="32"/>
          <w:szCs w:val="32"/>
        </w:rPr>
      </w:pPr>
      <w:r>
        <w:rPr>
          <w:rFonts w:hint="eastAsia" w:ascii="仿宋" w:hAnsi="仿宋" w:eastAsia="仿宋" w:cs="仿宋"/>
          <w:sz w:val="32"/>
          <w:szCs w:val="32"/>
        </w:rPr>
        <w:t>三、确保各项业务工作谋划到位、顺利开展。保障机关工作正常高效运转。</w:t>
      </w:r>
    </w:p>
    <w:p>
      <w:pPr>
        <w:ind w:firstLine="640" w:firstLineChars="200"/>
        <w:rPr>
          <w:rFonts w:ascii="仿宋" w:hAnsi="仿宋" w:eastAsia="仿宋" w:cs="仿宋"/>
          <w:sz w:val="32"/>
          <w:szCs w:val="32"/>
        </w:rPr>
      </w:pPr>
      <w:r>
        <w:rPr>
          <w:rFonts w:hint="eastAsia" w:ascii="仿宋" w:hAnsi="仿宋" w:eastAsia="仿宋" w:cs="仿宋"/>
          <w:sz w:val="32"/>
          <w:szCs w:val="32"/>
        </w:rPr>
        <w:t>四、发挥新闻媒体的优势，准确把握舆论导向，结合县委、县政府的战略部署和各个阶段的工作安排，实施重大主题宣传报道任务。进一步强化新媒体特点，服务全县经济发展大局。</w:t>
      </w:r>
    </w:p>
    <w:p>
      <w:pPr>
        <w:ind w:firstLine="640" w:firstLineChars="200"/>
        <w:rPr>
          <w:rFonts w:ascii="仿宋" w:hAnsi="仿宋" w:eastAsia="仿宋" w:cs="仿宋"/>
          <w:sz w:val="32"/>
          <w:szCs w:val="32"/>
        </w:rPr>
      </w:pPr>
      <w:r>
        <w:rPr>
          <w:rFonts w:hint="eastAsia" w:ascii="仿宋" w:hAnsi="仿宋" w:eastAsia="仿宋" w:cs="仿宋"/>
          <w:sz w:val="32"/>
          <w:szCs w:val="32"/>
        </w:rPr>
        <w:t>分项绩效目标：</w:t>
      </w:r>
      <w:r>
        <w:rPr>
          <w:rFonts w:ascii="仿宋" w:hAnsi="仿宋" w:eastAsia="仿宋" w:cs="仿宋"/>
          <w:sz w:val="32"/>
          <w:szCs w:val="32"/>
        </w:rPr>
        <w:fldChar w:fldCharType="begin"/>
      </w:r>
      <w:r>
        <w:rPr>
          <w:rFonts w:ascii="仿宋" w:hAnsi="仿宋" w:eastAsia="仿宋" w:cs="仿宋"/>
          <w:sz w:val="32"/>
          <w:szCs w:val="32"/>
        </w:rPr>
        <w:instrText xml:space="preserve">tc "</w:instrText>
      </w:r>
      <w:bookmarkStart w:id="1" w:name="_Toc29570491"/>
      <w:r>
        <w:rPr>
          <w:rFonts w:hint="eastAsia" w:ascii="仿宋" w:hAnsi="仿宋" w:eastAsia="仿宋" w:cs="仿宋"/>
          <w:sz w:val="32"/>
          <w:szCs w:val="32"/>
        </w:rPr>
        <w:instrText xml:space="preserve">分项绩效目标</w:instrText>
      </w:r>
      <w:bookmarkEnd w:id="1"/>
      <w:r>
        <w:rPr>
          <w:rFonts w:ascii="仿宋" w:hAnsi="仿宋" w:eastAsia="仿宋" w:cs="仿宋"/>
          <w:sz w:val="32"/>
          <w:szCs w:val="32"/>
        </w:rPr>
        <w:instrText xml:space="preserve">" \f A \l 01</w:instrText>
      </w:r>
      <w:r>
        <w:rPr>
          <w:rFonts w:ascii="仿宋" w:hAnsi="仿宋" w:eastAsia="仿宋" w:cs="仿宋"/>
          <w:sz w:val="32"/>
          <w:szCs w:val="32"/>
        </w:rPr>
        <w:fldChar w:fldCharType="end"/>
      </w:r>
    </w:p>
    <w:p>
      <w:pPr>
        <w:ind w:firstLine="640" w:firstLineChars="200"/>
        <w:rPr>
          <w:rFonts w:ascii="仿宋" w:hAnsi="仿宋" w:eastAsia="仿宋" w:cs="仿宋"/>
          <w:sz w:val="32"/>
          <w:szCs w:val="32"/>
        </w:rPr>
      </w:pPr>
      <w:r>
        <w:rPr>
          <w:rFonts w:hint="eastAsia" w:ascii="仿宋" w:hAnsi="仿宋" w:eastAsia="仿宋" w:cs="仿宋"/>
          <w:sz w:val="32"/>
          <w:szCs w:val="32"/>
        </w:rPr>
        <w:t>一、宣传思想工作</w:t>
      </w:r>
    </w:p>
    <w:p>
      <w:pPr>
        <w:ind w:firstLine="640" w:firstLineChars="200"/>
        <w:rPr>
          <w:rFonts w:ascii="仿宋" w:hAnsi="仿宋" w:eastAsia="仿宋" w:cs="仿宋"/>
          <w:sz w:val="32"/>
          <w:szCs w:val="32"/>
        </w:rPr>
      </w:pPr>
      <w:r>
        <w:rPr>
          <w:rFonts w:hint="eastAsia" w:ascii="仿宋" w:hAnsi="仿宋" w:eastAsia="仿宋" w:cs="仿宋"/>
          <w:sz w:val="32"/>
          <w:szCs w:val="32"/>
        </w:rPr>
        <w:t>绩效目标：提升理论研究水平，为全县经济社会发展提供理论支持；提高干部群众运用科学理论解决实际问题能力；增强广大干部群众理论自信、道路自信、制度自信，不断巩固全县人民团结奋斗的共同思想基础；完成思想政治工作重大任务，推动社会主义核心价值观落地生根；完善互联网管理领导体制，加强网上舆论引导，营造良好网络舆论氛围，发展健康向上网络文化；全县城乡文明程度显著提升，和谐向善的社会风气逐步形成。</w:t>
      </w:r>
    </w:p>
    <w:p>
      <w:pPr>
        <w:ind w:firstLine="640" w:firstLineChars="200"/>
        <w:rPr>
          <w:rFonts w:ascii="仿宋" w:hAnsi="仿宋" w:eastAsia="仿宋" w:cs="仿宋"/>
          <w:sz w:val="32"/>
          <w:szCs w:val="32"/>
        </w:rPr>
      </w:pPr>
      <w:r>
        <w:rPr>
          <w:rFonts w:hint="eastAsia" w:ascii="仿宋" w:hAnsi="仿宋" w:eastAsia="仿宋" w:cs="仿宋"/>
          <w:sz w:val="32"/>
          <w:szCs w:val="32"/>
        </w:rPr>
        <w:t>绩效指标：宣传计划完成率大于等于</w:t>
      </w:r>
      <w:r>
        <w:rPr>
          <w:rFonts w:ascii="仿宋" w:hAnsi="仿宋" w:eastAsia="仿宋" w:cs="仿宋"/>
          <w:sz w:val="32"/>
          <w:szCs w:val="32"/>
        </w:rPr>
        <w:t>98%</w:t>
      </w:r>
      <w:r>
        <w:rPr>
          <w:rFonts w:hint="eastAsia" w:ascii="仿宋" w:hAnsi="仿宋" w:eastAsia="仿宋" w:cs="仿宋"/>
          <w:sz w:val="32"/>
          <w:szCs w:val="32"/>
        </w:rPr>
        <w:t>，宣传落实率大于等于</w:t>
      </w:r>
      <w:r>
        <w:rPr>
          <w:rFonts w:ascii="仿宋" w:hAnsi="仿宋" w:eastAsia="仿宋" w:cs="仿宋"/>
          <w:sz w:val="32"/>
          <w:szCs w:val="32"/>
        </w:rPr>
        <w:t>95%</w:t>
      </w:r>
      <w:r>
        <w:rPr>
          <w:rFonts w:hint="eastAsia" w:ascii="仿宋" w:hAnsi="仿宋" w:eastAsia="仿宋" w:cs="仿宋"/>
          <w:sz w:val="32"/>
          <w:szCs w:val="32"/>
        </w:rPr>
        <w:t>。</w:t>
      </w:r>
    </w:p>
    <w:p>
      <w:pPr>
        <w:ind w:firstLine="640" w:firstLineChars="200"/>
        <w:rPr>
          <w:rFonts w:ascii="仿宋" w:hAnsi="仿宋" w:eastAsia="仿宋" w:cs="仿宋"/>
          <w:sz w:val="32"/>
          <w:szCs w:val="32"/>
        </w:rPr>
      </w:pPr>
      <w:r>
        <w:rPr>
          <w:rFonts w:hint="eastAsia" w:ascii="仿宋" w:hAnsi="仿宋" w:eastAsia="仿宋" w:cs="仿宋"/>
          <w:sz w:val="32"/>
          <w:szCs w:val="32"/>
        </w:rPr>
        <w:t>二、推动文化发展</w:t>
      </w:r>
    </w:p>
    <w:p>
      <w:pPr>
        <w:ind w:firstLine="640" w:firstLineChars="200"/>
        <w:rPr>
          <w:rFonts w:ascii="仿宋" w:hAnsi="仿宋" w:eastAsia="仿宋" w:cs="仿宋"/>
          <w:sz w:val="32"/>
          <w:szCs w:val="32"/>
        </w:rPr>
      </w:pPr>
      <w:r>
        <w:rPr>
          <w:rFonts w:hint="eastAsia" w:ascii="仿宋" w:hAnsi="仿宋" w:eastAsia="仿宋" w:cs="仿宋"/>
          <w:sz w:val="32"/>
          <w:szCs w:val="32"/>
        </w:rPr>
        <w:t>绩效目标：推动文化事业繁荣和文化产业快速发展；推动全县文化艺术健康发展。</w:t>
      </w:r>
    </w:p>
    <w:p>
      <w:pPr>
        <w:ind w:firstLine="640" w:firstLineChars="200"/>
        <w:rPr>
          <w:rFonts w:ascii="仿宋" w:hAnsi="仿宋" w:eastAsia="仿宋" w:cs="仿宋"/>
          <w:sz w:val="32"/>
          <w:szCs w:val="32"/>
        </w:rPr>
      </w:pPr>
      <w:r>
        <w:rPr>
          <w:rFonts w:hint="eastAsia" w:ascii="仿宋" w:hAnsi="仿宋" w:eastAsia="仿宋" w:cs="仿宋"/>
          <w:sz w:val="32"/>
          <w:szCs w:val="32"/>
        </w:rPr>
        <w:t>绩效指标：文化发展计划完成率大于等于</w:t>
      </w:r>
      <w:r>
        <w:rPr>
          <w:rFonts w:ascii="仿宋" w:hAnsi="仿宋" w:eastAsia="仿宋" w:cs="仿宋"/>
          <w:sz w:val="32"/>
          <w:szCs w:val="32"/>
        </w:rPr>
        <w:t>98%</w:t>
      </w:r>
      <w:r>
        <w:rPr>
          <w:rFonts w:hint="eastAsia" w:ascii="仿宋" w:hAnsi="仿宋" w:eastAsia="仿宋" w:cs="仿宋"/>
          <w:sz w:val="32"/>
          <w:szCs w:val="32"/>
        </w:rPr>
        <w:t>，文化发展落实率大于等于</w:t>
      </w:r>
      <w:r>
        <w:rPr>
          <w:rFonts w:ascii="仿宋" w:hAnsi="仿宋" w:eastAsia="仿宋" w:cs="仿宋"/>
          <w:sz w:val="32"/>
          <w:szCs w:val="32"/>
        </w:rPr>
        <w:t>95%</w:t>
      </w:r>
      <w:r>
        <w:rPr>
          <w:rFonts w:hint="eastAsia" w:ascii="仿宋" w:hAnsi="仿宋" w:eastAsia="仿宋" w:cs="仿宋"/>
          <w:sz w:val="32"/>
          <w:szCs w:val="32"/>
        </w:rPr>
        <w:t>。</w:t>
      </w:r>
    </w:p>
    <w:p>
      <w:pPr>
        <w:ind w:firstLine="640" w:firstLineChars="200"/>
        <w:rPr>
          <w:rFonts w:ascii="仿宋" w:hAnsi="仿宋" w:eastAsia="仿宋" w:cs="仿宋"/>
          <w:sz w:val="32"/>
          <w:szCs w:val="32"/>
        </w:rPr>
      </w:pPr>
      <w:r>
        <w:rPr>
          <w:rFonts w:hint="eastAsia" w:ascii="仿宋" w:hAnsi="仿宋" w:eastAsia="仿宋" w:cs="仿宋"/>
          <w:sz w:val="32"/>
          <w:szCs w:val="32"/>
        </w:rPr>
        <w:t>三、宣传事务管理</w:t>
      </w:r>
    </w:p>
    <w:p>
      <w:pPr>
        <w:ind w:firstLine="640" w:firstLineChars="200"/>
        <w:rPr>
          <w:rFonts w:ascii="仿宋" w:hAnsi="仿宋" w:eastAsia="仿宋" w:cs="仿宋"/>
          <w:sz w:val="32"/>
          <w:szCs w:val="32"/>
        </w:rPr>
      </w:pPr>
      <w:r>
        <w:rPr>
          <w:rFonts w:hint="eastAsia" w:ascii="仿宋" w:hAnsi="仿宋" w:eastAsia="仿宋" w:cs="仿宋"/>
          <w:sz w:val="32"/>
          <w:szCs w:val="32"/>
        </w:rPr>
        <w:t>绩效目标：确保各项业务工作谋划到位、顺利开展；保障机关工作正常高效运转。</w:t>
      </w:r>
    </w:p>
    <w:p>
      <w:pPr>
        <w:ind w:firstLine="640" w:firstLineChars="200"/>
        <w:rPr>
          <w:rFonts w:ascii="仿宋" w:hAnsi="仿宋" w:eastAsia="仿宋" w:cs="仿宋"/>
          <w:sz w:val="32"/>
          <w:szCs w:val="32"/>
        </w:rPr>
      </w:pPr>
      <w:r>
        <w:rPr>
          <w:rFonts w:hint="eastAsia" w:ascii="仿宋" w:hAnsi="仿宋" w:eastAsia="仿宋" w:cs="仿宋"/>
          <w:sz w:val="32"/>
          <w:szCs w:val="32"/>
        </w:rPr>
        <w:t>绩效指标：确保各项工作完成率大于等于</w:t>
      </w:r>
      <w:r>
        <w:rPr>
          <w:rFonts w:ascii="仿宋" w:hAnsi="仿宋" w:eastAsia="仿宋" w:cs="仿宋"/>
          <w:sz w:val="32"/>
          <w:szCs w:val="32"/>
        </w:rPr>
        <w:t>98%</w:t>
      </w:r>
      <w:r>
        <w:rPr>
          <w:rFonts w:hint="eastAsia" w:ascii="仿宋" w:hAnsi="仿宋" w:eastAsia="仿宋" w:cs="仿宋"/>
          <w:sz w:val="32"/>
          <w:szCs w:val="32"/>
        </w:rPr>
        <w:t>，工作落实率大于等于</w:t>
      </w:r>
      <w:r>
        <w:rPr>
          <w:rFonts w:ascii="仿宋" w:hAnsi="仿宋" w:eastAsia="仿宋" w:cs="仿宋"/>
          <w:sz w:val="32"/>
          <w:szCs w:val="32"/>
        </w:rPr>
        <w:t>95%</w:t>
      </w:r>
      <w:r>
        <w:rPr>
          <w:rFonts w:hint="eastAsia" w:ascii="仿宋" w:hAnsi="仿宋" w:eastAsia="仿宋" w:cs="仿宋"/>
          <w:sz w:val="32"/>
          <w:szCs w:val="32"/>
        </w:rPr>
        <w:t>。</w:t>
      </w:r>
    </w:p>
    <w:p>
      <w:pPr>
        <w:ind w:firstLine="640" w:firstLineChars="200"/>
        <w:rPr>
          <w:rFonts w:ascii="仿宋" w:hAnsi="仿宋" w:eastAsia="仿宋" w:cs="仿宋"/>
          <w:sz w:val="32"/>
          <w:szCs w:val="32"/>
        </w:rPr>
      </w:pPr>
      <w:r>
        <w:rPr>
          <w:rFonts w:hint="eastAsia" w:ascii="仿宋" w:hAnsi="仿宋" w:eastAsia="仿宋" w:cs="仿宋"/>
          <w:sz w:val="32"/>
          <w:szCs w:val="32"/>
        </w:rPr>
        <w:t>工作保障措施：</w:t>
      </w:r>
      <w:r>
        <w:rPr>
          <w:rFonts w:ascii="仿宋" w:hAnsi="仿宋" w:eastAsia="仿宋" w:cs="仿宋"/>
          <w:sz w:val="32"/>
          <w:szCs w:val="32"/>
        </w:rPr>
        <w:fldChar w:fldCharType="begin"/>
      </w:r>
      <w:r>
        <w:rPr>
          <w:rFonts w:ascii="仿宋" w:hAnsi="仿宋" w:eastAsia="仿宋" w:cs="仿宋"/>
          <w:sz w:val="32"/>
          <w:szCs w:val="32"/>
        </w:rPr>
        <w:instrText xml:space="preserve">tc "</w:instrText>
      </w:r>
      <w:bookmarkStart w:id="2" w:name="_Toc29570492"/>
      <w:r>
        <w:rPr>
          <w:rFonts w:hint="eastAsia" w:ascii="仿宋" w:hAnsi="仿宋" w:eastAsia="仿宋" w:cs="仿宋"/>
          <w:sz w:val="32"/>
          <w:szCs w:val="32"/>
        </w:rPr>
        <w:instrText xml:space="preserve">工作保障措施</w:instrText>
      </w:r>
      <w:bookmarkEnd w:id="2"/>
      <w:r>
        <w:rPr>
          <w:rFonts w:ascii="仿宋" w:hAnsi="仿宋" w:eastAsia="仿宋" w:cs="仿宋"/>
          <w:sz w:val="32"/>
          <w:szCs w:val="32"/>
        </w:rPr>
        <w:instrText xml:space="preserve">" \f A \l 01</w:instrText>
      </w:r>
      <w:r>
        <w:rPr>
          <w:rFonts w:ascii="仿宋" w:hAnsi="仿宋" w:eastAsia="仿宋" w:cs="仿宋"/>
          <w:sz w:val="32"/>
          <w:szCs w:val="32"/>
        </w:rPr>
        <w:fldChar w:fldCharType="end"/>
      </w:r>
    </w:p>
    <w:p>
      <w:pPr>
        <w:ind w:firstLine="640" w:firstLineChars="200"/>
        <w:rPr>
          <w:rFonts w:ascii="仿宋" w:hAnsi="仿宋" w:eastAsia="仿宋" w:cs="仿宋"/>
          <w:sz w:val="32"/>
          <w:szCs w:val="32"/>
        </w:rPr>
      </w:pPr>
      <w:r>
        <w:rPr>
          <w:rFonts w:ascii="仿宋" w:hAnsi="仿宋" w:eastAsia="仿宋" w:cs="仿宋"/>
          <w:sz w:val="32"/>
          <w:szCs w:val="32"/>
        </w:rPr>
        <w:t xml:space="preserve"> </w:t>
      </w:r>
      <w:r>
        <w:rPr>
          <w:rFonts w:hint="eastAsia" w:ascii="仿宋" w:hAnsi="仿宋" w:eastAsia="仿宋" w:cs="仿宋"/>
          <w:sz w:val="32"/>
          <w:szCs w:val="32"/>
        </w:rPr>
        <w:t>强化教育，提高认识。坚定干部职工政治立场，把准政治方向，不断增强自我约束能力和拒腐防变能力。</w:t>
      </w:r>
      <w:bookmarkStart w:id="17" w:name="_GoBack"/>
      <w:bookmarkEnd w:id="17"/>
      <w:r>
        <w:rPr>
          <w:rFonts w:hint="eastAsia" w:ascii="仿宋" w:hAnsi="仿宋" w:eastAsia="仿宋" w:cs="仿宋"/>
          <w:sz w:val="32"/>
          <w:szCs w:val="32"/>
        </w:rPr>
        <w:t>进一步完善宣传部系统作风建设的规定，以科学、合理的管理制度确保全体干部职工在思想上、行动上自觉与县委、县政府保持高度一致，不出现违规违纪事件。加强组织领导，突出主题宣传。牢牢把握正确的舆论导向，严格落实栏目策划、编辑、审查等管理制度，实行逐级责任追究。深化体制改革，增强发展活力；创新体制，转变机制，促进文化事业健康、协调发展。加强宣传管理，健全新闻宣传规范管理制度，探索宣传管理长效机制；加大培训力度，增强自律意识，不断提高职工的职业道德水平和业务综合素质。</w:t>
      </w:r>
    </w:p>
    <w:p>
      <w:pPr>
        <w:ind w:firstLine="640" w:firstLineChars="200"/>
        <w:rPr>
          <w:rFonts w:ascii="仿宋" w:hAnsi="仿宋" w:eastAsia="仿宋" w:cs="仿宋"/>
          <w:sz w:val="32"/>
          <w:szCs w:val="32"/>
        </w:rPr>
      </w:pPr>
    </w:p>
    <w:p>
      <w:pPr>
        <w:ind w:firstLine="640" w:firstLineChars="200"/>
        <w:rPr>
          <w:rFonts w:ascii="仿宋" w:hAnsi="仿宋" w:eastAsia="仿宋" w:cs="仿宋"/>
          <w:sz w:val="32"/>
          <w:szCs w:val="32"/>
        </w:rPr>
      </w:pPr>
    </w:p>
    <w:p>
      <w:pPr>
        <w:rPr>
          <w:rFonts w:ascii="楷体_GB2312" w:hAnsi="黑体" w:eastAsia="楷体_GB2312"/>
          <w:b/>
          <w:sz w:val="28"/>
          <w:szCs w:val="28"/>
        </w:rPr>
      </w:pPr>
    </w:p>
    <w:p>
      <w:pPr>
        <w:rPr>
          <w:rFonts w:ascii="楷体_GB2312" w:hAnsi="黑体" w:eastAsia="楷体_GB2312"/>
          <w:b/>
          <w:sz w:val="28"/>
          <w:szCs w:val="28"/>
        </w:rPr>
      </w:pPr>
    </w:p>
    <w:p>
      <w:pPr>
        <w:jc w:val="left"/>
        <w:outlineLvl w:val="1"/>
        <w:rPr>
          <w:rFonts w:hint="eastAsia" w:ascii="方正仿宋_GBK" w:eastAsia="方正仿宋_GBK"/>
          <w:b/>
          <w:sz w:val="32"/>
          <w:szCs w:val="32"/>
        </w:rPr>
      </w:pPr>
    </w:p>
    <w:p>
      <w:pPr>
        <w:jc w:val="left"/>
        <w:outlineLvl w:val="1"/>
        <w:rPr>
          <w:rFonts w:ascii="方正仿宋_GBK" w:eastAsia="方正仿宋_GBK"/>
          <w:b/>
          <w:sz w:val="32"/>
          <w:szCs w:val="32"/>
        </w:rPr>
      </w:pPr>
      <w:r>
        <w:rPr>
          <w:rFonts w:hint="eastAsia" w:ascii="方正仿宋_GBK" w:eastAsia="方正仿宋_GBK"/>
          <w:b/>
          <w:sz w:val="32"/>
          <w:szCs w:val="32"/>
        </w:rPr>
        <w:t>第二部分</w:t>
      </w:r>
      <w:r>
        <w:rPr>
          <w:rFonts w:ascii="方正仿宋_GBK" w:eastAsia="方正仿宋_GBK"/>
          <w:b/>
          <w:sz w:val="32"/>
          <w:szCs w:val="32"/>
        </w:rPr>
        <w:t xml:space="preserve"> </w:t>
      </w:r>
      <w:r>
        <w:rPr>
          <w:rFonts w:hint="eastAsia" w:ascii="方正仿宋_GBK" w:eastAsia="方正仿宋_GBK"/>
          <w:b/>
          <w:sz w:val="32"/>
          <w:szCs w:val="32"/>
        </w:rPr>
        <w:t>预算项目绩效目标</w:t>
      </w:r>
    </w:p>
    <w:p>
      <w:pPr>
        <w:spacing w:line="300" w:lineRule="exact"/>
        <w:ind w:firstLine="420" w:firstLineChars="200"/>
        <w:jc w:val="left"/>
      </w:pPr>
    </w:p>
    <w:p>
      <w:pPr>
        <w:jc w:val="left"/>
        <w:outlineLvl w:val="1"/>
        <w:rPr>
          <w:rFonts w:hAnsi="宋体"/>
          <w:b/>
          <w:sz w:val="28"/>
        </w:rPr>
      </w:pPr>
      <w:r>
        <w:rPr>
          <w:rFonts w:ascii="方正仿宋_GBK" w:eastAsia="方正仿宋_GBK"/>
          <w:b/>
          <w:sz w:val="28"/>
        </w:rPr>
        <w:t>1</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年公益广告宣传项目（县安排）绩效目标表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3" w:name="_Toc29570494"/>
      <w:r>
        <w:rPr>
          <w:rFonts w:ascii="方正仿宋_GBK" w:eastAsia="方正仿宋_GBK"/>
          <w:b/>
          <w:sz w:val="28"/>
        </w:rPr>
        <w:instrText xml:space="preserve">2</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年公益广告宣传项目（县安排）绩效目标表</w:instrText>
      </w:r>
      <w:bookmarkEnd w:id="3"/>
      <w:r>
        <w:rPr>
          <w:rFonts w:ascii="方正仿宋_GBK" w:eastAsia="方正仿宋_GBK"/>
          <w:b/>
          <w:sz w:val="28"/>
        </w:rPr>
        <w:instrText xml:space="preserve">" \f C \l 01</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中国共产党赞皇县委员会宣传部</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211-0106-JXN-ERSY</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年公益广告宣传项目（县安排）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用于对县域内的公益广告进行安装和更换。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、进一步优化环境，确保达省级文明县城创建标准，提高全县人民的满意度。</w:t>
            </w:r>
          </w:p>
        </w:tc>
      </w:tr>
    </w:tbl>
    <w:p>
      <w:pPr>
        <w:spacing w:line="14" w:lineRule="exact"/>
        <w:ind w:firstLine="420" w:firstLineChars="200"/>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按照要求和计划完成公益广告的项目在所有立项项目中的比例（百分比）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能够长期较好地提升人民群众对精神文明的需求。</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逐步提高群众的文明程度</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jc w:val="left"/>
        <w:outlineLvl w:val="1"/>
        <w:rPr>
          <w:rFonts w:hAnsi="宋体"/>
          <w:b/>
          <w:sz w:val="28"/>
        </w:rPr>
      </w:pPr>
      <w:r>
        <w:rPr>
          <w:rFonts w:ascii="方正仿宋_GBK" w:eastAsia="方正仿宋_GBK"/>
          <w:b/>
          <w:sz w:val="28"/>
        </w:rPr>
        <w:t>2</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年经济日报（县安排）绩效目标表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4" w:name="_Toc29570497"/>
      <w:r>
        <w:rPr>
          <w:rFonts w:ascii="方正仿宋_GBK" w:eastAsia="方正仿宋_GBK"/>
          <w:b/>
          <w:sz w:val="28"/>
        </w:rPr>
        <w:instrText xml:space="preserve">5</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年经济日报（县安排）绩效目标表</w:instrText>
      </w:r>
      <w:bookmarkEnd w:id="4"/>
      <w:r>
        <w:rPr>
          <w:rFonts w:ascii="方正仿宋_GBK" w:eastAsia="方正仿宋_GBK"/>
          <w:b/>
          <w:sz w:val="28"/>
        </w:rPr>
        <w:instrText xml:space="preserve">" \f C \l 01</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中国共产党赞皇县委员会宣传部</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211-0103-JXN-VR55</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年经济日报（县安排）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用于在河北经济日报长城网、中国网对赞皇进行主题成就典型宣传费用。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、提高赞皇县在河北省的知名度和美誉度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、用文字和照片记录老区人民建设</w:t>
            </w:r>
            <w:r>
              <w:rPr>
                <w:rFonts w:ascii="方正书宋_GBK" w:eastAsia="方正书宋_GBK"/>
              </w:rPr>
              <w:t>“</w:t>
            </w:r>
            <w:r>
              <w:rPr>
                <w:rFonts w:hint="eastAsia" w:ascii="方正书宋_GBK" w:eastAsia="方正书宋_GBK"/>
              </w:rPr>
              <w:t>生态强县</w:t>
            </w:r>
            <w:r>
              <w:rPr>
                <w:rFonts w:ascii="方正书宋_GBK" w:eastAsia="方正书宋_GBK"/>
              </w:rPr>
              <w:t xml:space="preserve"> </w:t>
            </w:r>
            <w:r>
              <w:rPr>
                <w:rFonts w:hint="eastAsia" w:ascii="方正书宋_GBK" w:eastAsia="方正书宋_GBK"/>
              </w:rPr>
              <w:t>大美赞皇</w:t>
            </w:r>
            <w:r>
              <w:rPr>
                <w:rFonts w:ascii="方正书宋_GBK" w:eastAsia="方正书宋_GBK"/>
              </w:rPr>
              <w:t>”</w:t>
            </w:r>
            <w:r>
              <w:rPr>
                <w:rFonts w:hint="eastAsia" w:ascii="方正书宋_GBK" w:eastAsia="方正书宋_GBK"/>
              </w:rPr>
              <w:t>的进程的好典型</w:t>
            </w:r>
            <w:r>
              <w:rPr>
                <w:rFonts w:ascii="方正书宋_GBK" w:eastAsia="方正书宋_GBK"/>
              </w:rPr>
              <w:t xml:space="preserve"> </w:t>
            </w:r>
            <w:r>
              <w:rPr>
                <w:rFonts w:hint="eastAsia" w:ascii="方正书宋_GBK" w:eastAsia="方正书宋_GBK"/>
              </w:rPr>
              <w:t>好做法，不断提升赞皇县的知名度及美誉度。</w:t>
            </w:r>
          </w:p>
        </w:tc>
      </w:tr>
    </w:tbl>
    <w:p>
      <w:pPr>
        <w:spacing w:line="14" w:lineRule="exact"/>
        <w:ind w:firstLine="420" w:firstLineChars="200"/>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宣传赞皇县的好典型和好做法</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提升了赞皇县的对外宣传力度和知名度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对赞皇县的知名度有显著的提升。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座谈评估满意度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通过召开宣传委员和宣传骨干座谈会，调查满意度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相关文件要求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jc w:val="left"/>
        <w:outlineLvl w:val="1"/>
        <w:rPr>
          <w:rFonts w:hAnsi="宋体"/>
          <w:b/>
          <w:sz w:val="28"/>
        </w:rPr>
      </w:pPr>
      <w:r>
        <w:rPr>
          <w:rFonts w:ascii="方正仿宋_GBK" w:eastAsia="方正仿宋_GBK"/>
          <w:b/>
          <w:sz w:val="28"/>
        </w:rPr>
        <w:t>3</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年农村公益电影放映（县安排）绩效目标表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5" w:name="_Toc29570498"/>
      <w:r>
        <w:rPr>
          <w:rFonts w:ascii="方正仿宋_GBK" w:eastAsia="方正仿宋_GBK"/>
          <w:b/>
          <w:sz w:val="28"/>
        </w:rPr>
        <w:instrText xml:space="preserve">6</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年农村公益电影放映（县安排）绩效目标表</w:instrText>
      </w:r>
      <w:bookmarkEnd w:id="5"/>
      <w:r>
        <w:rPr>
          <w:rFonts w:ascii="方正仿宋_GBK" w:eastAsia="方正仿宋_GBK"/>
          <w:b/>
          <w:sz w:val="28"/>
        </w:rPr>
        <w:instrText xml:space="preserve">" \f C \l 01</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中国共产党赞皇县委员会宣传部</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211-0201-JXN-O4IS</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年农村公益电影放映（县安排）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17.81</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17.81</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w:t>
            </w:r>
            <w:r>
              <w:rPr>
                <w:rFonts w:ascii="方正书宋_GBK" w:eastAsia="方正书宋_GBK"/>
              </w:rPr>
              <w:t>2020</w:t>
            </w:r>
            <w:r>
              <w:rPr>
                <w:rFonts w:hint="eastAsia" w:ascii="方正书宋_GBK" w:eastAsia="方正书宋_GBK"/>
              </w:rPr>
              <w:t>年全年农村公益电影放映补贴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、对全年农村公益电影放映补贴到位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、确保服务人员的满意度</w:t>
            </w:r>
          </w:p>
        </w:tc>
      </w:tr>
    </w:tbl>
    <w:p>
      <w:pPr>
        <w:spacing w:line="14" w:lineRule="exact"/>
        <w:ind w:firstLine="420" w:firstLineChars="200"/>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公益电影放映任务完成比例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在全县产生的重要影响，得到广大受众的充分认可。</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提高群众的满意度。</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通过走访调查群众的满意度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jc w:val="left"/>
        <w:outlineLvl w:val="1"/>
        <w:rPr>
          <w:rFonts w:hAnsi="宋体"/>
          <w:b/>
          <w:sz w:val="28"/>
        </w:rPr>
      </w:pPr>
      <w:r>
        <w:rPr>
          <w:rFonts w:ascii="方正仿宋_GBK" w:eastAsia="方正仿宋_GBK"/>
          <w:b/>
          <w:sz w:val="28"/>
        </w:rPr>
        <w:t>4</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年省级国家电影事业发展专项补助（冀财教【</w:t>
      </w:r>
      <w:r>
        <w:rPr>
          <w:rFonts w:ascii="方正仿宋_GBK" w:eastAsia="方正仿宋_GBK"/>
          <w:b/>
          <w:sz w:val="28"/>
        </w:rPr>
        <w:t>2019</w:t>
      </w:r>
      <w:r>
        <w:rPr>
          <w:rFonts w:hint="eastAsia" w:ascii="方正仿宋_GBK" w:eastAsia="方正仿宋_GBK"/>
          <w:b/>
          <w:sz w:val="28"/>
        </w:rPr>
        <w:t>】</w:t>
      </w:r>
      <w:r>
        <w:rPr>
          <w:rFonts w:ascii="方正仿宋_GBK" w:eastAsia="方正仿宋_GBK"/>
          <w:b/>
          <w:sz w:val="28"/>
        </w:rPr>
        <w:t>113</w:t>
      </w:r>
      <w:r>
        <w:rPr>
          <w:rFonts w:hint="eastAsia" w:ascii="方正仿宋_GBK" w:eastAsia="方正仿宋_GBK"/>
          <w:b/>
          <w:sz w:val="28"/>
        </w:rPr>
        <w:t>号）绩效目标表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6" w:name="_Toc29570501"/>
      <w:r>
        <w:rPr>
          <w:rFonts w:ascii="方正仿宋_GBK" w:eastAsia="方正仿宋_GBK"/>
          <w:b/>
          <w:sz w:val="28"/>
        </w:rPr>
        <w:instrText xml:space="preserve">9</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年省级国家电影事业发展专项补助（冀财教【</w:instrText>
      </w:r>
      <w:r>
        <w:rPr>
          <w:rFonts w:ascii="方正仿宋_GBK" w:eastAsia="方正仿宋_GBK"/>
          <w:b/>
          <w:sz w:val="28"/>
        </w:rPr>
        <w:instrText xml:space="preserve">2019</w:instrText>
      </w:r>
      <w:r>
        <w:rPr>
          <w:rFonts w:hint="eastAsia" w:ascii="方正仿宋_GBK" w:eastAsia="方正仿宋_GBK"/>
          <w:b/>
          <w:sz w:val="28"/>
        </w:rPr>
        <w:instrText xml:space="preserve">】</w:instrText>
      </w:r>
      <w:r>
        <w:rPr>
          <w:rFonts w:ascii="方正仿宋_GBK" w:eastAsia="方正仿宋_GBK"/>
          <w:b/>
          <w:sz w:val="28"/>
        </w:rPr>
        <w:instrText xml:space="preserve">113</w:instrText>
      </w:r>
      <w:r>
        <w:rPr>
          <w:rFonts w:hint="eastAsia" w:ascii="方正仿宋_GBK" w:eastAsia="方正仿宋_GBK"/>
          <w:b/>
          <w:sz w:val="28"/>
        </w:rPr>
        <w:instrText xml:space="preserve">号）绩效目标表</w:instrText>
      </w:r>
      <w:bookmarkEnd w:id="6"/>
      <w:r>
        <w:rPr>
          <w:rFonts w:ascii="方正仿宋_GBK" w:eastAsia="方正仿宋_GBK"/>
          <w:b/>
          <w:sz w:val="28"/>
        </w:rPr>
        <w:instrText xml:space="preserve">" \f C \l 01</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中国共产党赞皇县委员会宣传部</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211-0201-YSN-7GI7</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年省级国家电影事业发展专项补助（冀财教【</w:t>
            </w:r>
            <w:r>
              <w:rPr>
                <w:rFonts w:ascii="方正书宋_GBK" w:eastAsia="方正书宋_GBK"/>
              </w:rPr>
              <w:t>2019</w:t>
            </w:r>
            <w:r>
              <w:rPr>
                <w:rFonts w:hint="eastAsia" w:ascii="方正书宋_GBK" w:eastAsia="方正书宋_GBK"/>
              </w:rPr>
              <w:t>】</w:t>
            </w:r>
            <w:r>
              <w:rPr>
                <w:rFonts w:ascii="方正书宋_GBK" w:eastAsia="方正书宋_GBK"/>
              </w:rPr>
              <w:t>113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赞皇县仁人影院有限公司按规定使用经国家管委会办公室备案的售票软件，准确及时报送信息、填报数据与违法行为，放映国产影片达到</w:t>
            </w:r>
            <w:r>
              <w:rPr>
                <w:rFonts w:ascii="方正书宋_GBK" w:eastAsia="方正书宋_GBK"/>
              </w:rPr>
              <w:t>55%</w:t>
            </w:r>
            <w:r>
              <w:rPr>
                <w:rFonts w:hint="eastAsia" w:ascii="方正书宋_GBK" w:eastAsia="方正书宋_GBK"/>
              </w:rPr>
              <w:t>以上。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、鼓励影院放映国产影片，力争国产影票票房占总收入的</w:t>
            </w:r>
            <w:r>
              <w:rPr>
                <w:rFonts w:ascii="方正书宋_GBK" w:eastAsia="方正书宋_GBK"/>
              </w:rPr>
              <w:t>55%</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、达到群众满意度</w:t>
            </w:r>
            <w:r>
              <w:rPr>
                <w:rFonts w:ascii="方正书宋_GBK" w:eastAsia="方正书宋_GBK"/>
              </w:rPr>
              <w:t>90%</w:t>
            </w:r>
          </w:p>
        </w:tc>
      </w:tr>
    </w:tbl>
    <w:p>
      <w:pPr>
        <w:spacing w:line="14" w:lineRule="exact"/>
        <w:ind w:firstLine="420" w:firstLineChars="200"/>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放映国产影片的场次</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增加影院播放国产影片的放映的场次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场</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改善群众文化需求</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能够长期较好地开展国产影片对群众精神文化的需求。</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对群众精神文化需求持续改善</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观众对影院的满意度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调查中满意和较满意的人数占比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jc w:val="left"/>
        <w:outlineLvl w:val="1"/>
        <w:rPr>
          <w:rFonts w:hAnsi="宋体"/>
          <w:b/>
          <w:sz w:val="28"/>
        </w:rPr>
      </w:pPr>
      <w:r>
        <w:rPr>
          <w:rFonts w:ascii="方正仿宋_GBK" w:eastAsia="方正仿宋_GBK"/>
          <w:b/>
          <w:sz w:val="28"/>
        </w:rPr>
        <w:t>5</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年石家庄日报专版（县安排）绩效目标表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7" w:name="_Toc29570502"/>
      <w:r>
        <w:rPr>
          <w:rFonts w:ascii="方正仿宋_GBK" w:eastAsia="方正仿宋_GBK"/>
          <w:b/>
          <w:sz w:val="28"/>
        </w:rPr>
        <w:instrText xml:space="preserve">10</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年石家庄日报专版（县安排）绩效目标表</w:instrText>
      </w:r>
      <w:bookmarkEnd w:id="7"/>
      <w:r>
        <w:rPr>
          <w:rFonts w:ascii="方正仿宋_GBK" w:eastAsia="方正仿宋_GBK"/>
          <w:b/>
          <w:sz w:val="28"/>
        </w:rPr>
        <w:instrText xml:space="preserve">" \f C \l 01</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中国共产党赞皇县委员会宣传部</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211-0103-JXN-V2UR</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年石家庄日报专版（县安排）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用于在石家庄日报刊发以</w:t>
            </w:r>
            <w:r>
              <w:rPr>
                <w:rFonts w:ascii="方正书宋_GBK" w:eastAsia="方正书宋_GBK"/>
              </w:rPr>
              <w:t>“</w:t>
            </w:r>
            <w:r>
              <w:rPr>
                <w:rFonts w:hint="eastAsia" w:ascii="方正书宋_GBK" w:eastAsia="方正书宋_GBK"/>
              </w:rPr>
              <w:t>生态强行</w:t>
            </w:r>
            <w:r>
              <w:rPr>
                <w:rFonts w:ascii="方正书宋_GBK" w:eastAsia="方正书宋_GBK"/>
              </w:rPr>
              <w:t xml:space="preserve"> </w:t>
            </w:r>
            <w:r>
              <w:rPr>
                <w:rFonts w:hint="eastAsia" w:ascii="方正书宋_GBK" w:eastAsia="方正书宋_GBK"/>
              </w:rPr>
              <w:t>大美赞皇</w:t>
            </w:r>
            <w:r>
              <w:rPr>
                <w:rFonts w:ascii="方正书宋_GBK" w:eastAsia="方正书宋_GBK"/>
              </w:rPr>
              <w:t>”10</w:t>
            </w:r>
            <w:r>
              <w:rPr>
                <w:rFonts w:hint="eastAsia" w:ascii="方正书宋_GBK" w:eastAsia="方正书宋_GBK"/>
              </w:rPr>
              <w:t>个专版费用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、提高赞皇县在石家庄市的知名度和美誉度。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、用文字和照片记录老区人民建设</w:t>
            </w:r>
            <w:r>
              <w:rPr>
                <w:rFonts w:ascii="方正书宋_GBK" w:eastAsia="方正书宋_GBK"/>
              </w:rPr>
              <w:t>“</w:t>
            </w:r>
            <w:r>
              <w:rPr>
                <w:rFonts w:hint="eastAsia" w:ascii="方正书宋_GBK" w:eastAsia="方正书宋_GBK"/>
              </w:rPr>
              <w:t>生态强县</w:t>
            </w:r>
            <w:r>
              <w:rPr>
                <w:rFonts w:ascii="方正书宋_GBK" w:eastAsia="方正书宋_GBK"/>
              </w:rPr>
              <w:t xml:space="preserve"> </w:t>
            </w:r>
            <w:r>
              <w:rPr>
                <w:rFonts w:hint="eastAsia" w:ascii="方正书宋_GBK" w:eastAsia="方正书宋_GBK"/>
              </w:rPr>
              <w:t>大美赞皇</w:t>
            </w:r>
            <w:r>
              <w:rPr>
                <w:rFonts w:ascii="方正书宋_GBK" w:eastAsia="方正书宋_GBK"/>
              </w:rPr>
              <w:t>”</w:t>
            </w:r>
            <w:r>
              <w:rPr>
                <w:rFonts w:hint="eastAsia" w:ascii="方正书宋_GBK" w:eastAsia="方正书宋_GBK"/>
              </w:rPr>
              <w:t>的进程，激发全县干部群众的内生动力。</w:t>
            </w:r>
          </w:p>
        </w:tc>
      </w:tr>
    </w:tbl>
    <w:p>
      <w:pPr>
        <w:spacing w:line="14" w:lineRule="exact"/>
        <w:ind w:firstLine="420" w:firstLineChars="200"/>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全县</w:t>
            </w:r>
            <w:r>
              <w:rPr>
                <w:rFonts w:ascii="方正书宋_GBK" w:eastAsia="方正书宋_GBK"/>
              </w:rPr>
              <w:t>212</w:t>
            </w:r>
            <w:r>
              <w:rPr>
                <w:rFonts w:hint="eastAsia" w:ascii="方正书宋_GBK" w:eastAsia="方正书宋_GBK"/>
              </w:rPr>
              <w:t>个行政村群众</w:t>
            </w:r>
          </w:p>
        </w:tc>
        <w:tc>
          <w:tcPr>
            <w:tcW w:w="1276" w:type="dxa"/>
            <w:vAlign w:val="center"/>
          </w:tcPr>
          <w:p>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万人</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对全县宣传文化事业发展的促进推动作用</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通过支持重点宣传文化项目建设，带动全县宣传文化事业发展的效果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全县宣传文化事业发展稳步提升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深入单位和乡镇调查满意和较满意的人数比例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jc w:val="left"/>
        <w:outlineLvl w:val="1"/>
        <w:rPr>
          <w:rFonts w:hAnsi="宋体"/>
          <w:b/>
          <w:sz w:val="28"/>
        </w:rPr>
      </w:pPr>
      <w:r>
        <w:rPr>
          <w:rFonts w:ascii="方正仿宋_GBK" w:eastAsia="方正仿宋_GBK"/>
          <w:b/>
          <w:sz w:val="28"/>
        </w:rPr>
        <w:t>6</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年数据中心设备维护和软件服务费（县安排）绩效目标表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8" w:name="_Toc29570503"/>
      <w:r>
        <w:rPr>
          <w:rFonts w:ascii="方正仿宋_GBK" w:eastAsia="方正仿宋_GBK"/>
          <w:b/>
          <w:sz w:val="28"/>
        </w:rPr>
        <w:instrText xml:space="preserve">11</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年数据中心设备维护和软件服务费（县安排）绩效目标表</w:instrText>
      </w:r>
      <w:bookmarkEnd w:id="8"/>
      <w:r>
        <w:rPr>
          <w:rFonts w:ascii="方正仿宋_GBK" w:eastAsia="方正仿宋_GBK"/>
          <w:b/>
          <w:sz w:val="28"/>
        </w:rPr>
        <w:instrText xml:space="preserve">" \f C \l 01</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中国共产党赞皇县委员会宣传部</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211-0301-JXN-8GKU</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年数据中心设备维护和软件服务费（县安排）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用于设备维护费、软件服务费、互联网接入费、视频会议、专线费和设备购置等费用。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、用于机房设备正常运转。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、确保大数据中心数据信息系统安全。</w:t>
            </w:r>
          </w:p>
        </w:tc>
      </w:tr>
    </w:tbl>
    <w:p>
      <w:pPr>
        <w:spacing w:line="14" w:lineRule="exact"/>
        <w:ind w:firstLine="420" w:firstLineChars="200"/>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机房设备正常运转率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机房设备正常运转占全年实际运转的比例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能够长期较好的发挥功能，确保设备安全运行。</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设备长期较好的发挥功能</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群众满意数量占受访群众总数的比例。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jc w:val="left"/>
        <w:outlineLvl w:val="1"/>
        <w:rPr>
          <w:rFonts w:hAnsi="宋体"/>
          <w:b/>
          <w:sz w:val="28"/>
        </w:rPr>
      </w:pPr>
      <w:r>
        <w:rPr>
          <w:rFonts w:ascii="方正仿宋_GBK" w:eastAsia="方正仿宋_GBK"/>
          <w:b/>
          <w:sz w:val="28"/>
        </w:rPr>
        <w:t>7</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年脱贫攻坚政策宣传（县安排）绩效目标表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9" w:name="_Toc29570504"/>
      <w:r>
        <w:rPr>
          <w:rFonts w:ascii="方正仿宋_GBK" w:eastAsia="方正仿宋_GBK"/>
          <w:b/>
          <w:sz w:val="28"/>
        </w:rPr>
        <w:instrText xml:space="preserve">12</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年脱贫攻坚政策宣传（县安排）绩效目标表</w:instrText>
      </w:r>
      <w:bookmarkEnd w:id="9"/>
      <w:r>
        <w:rPr>
          <w:rFonts w:ascii="方正仿宋_GBK" w:eastAsia="方正仿宋_GBK"/>
          <w:b/>
          <w:sz w:val="28"/>
        </w:rPr>
        <w:instrText xml:space="preserve">" \f C \l 01</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中国共产党赞皇县委员会宣传部</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211-0102-JXN-UY5N</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年脱贫攻坚政策宣传（县安排）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用于全县</w:t>
            </w:r>
            <w:r>
              <w:rPr>
                <w:rFonts w:ascii="方正书宋_GBK" w:eastAsia="方正书宋_GBK"/>
              </w:rPr>
              <w:t>212</w:t>
            </w:r>
            <w:r>
              <w:rPr>
                <w:rFonts w:hint="eastAsia" w:ascii="方正书宋_GBK" w:eastAsia="方正书宋_GBK"/>
              </w:rPr>
              <w:t>个村扶贫政策宣传明白纸、宣传小册子印发、宣传片制作、展牌、条幅及墙体标语等费用。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、提高百姓对扶贫政策的知晓率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、扩大扶贫政策信息覆盖面，有效激发贫困户自主脱贫致富的内生动力</w:t>
            </w:r>
          </w:p>
        </w:tc>
      </w:tr>
    </w:tbl>
    <w:p>
      <w:pPr>
        <w:spacing w:line="14" w:lineRule="exact"/>
        <w:ind w:firstLine="420" w:firstLineChars="200"/>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全县</w:t>
            </w:r>
            <w:r>
              <w:rPr>
                <w:rFonts w:ascii="方正书宋_GBK" w:eastAsia="方正书宋_GBK"/>
              </w:rPr>
              <w:t>212</w:t>
            </w:r>
            <w:r>
              <w:rPr>
                <w:rFonts w:hint="eastAsia" w:ascii="方正书宋_GBK" w:eastAsia="方正书宋_GBK"/>
              </w:rPr>
              <w:t>个行政村所覆盖人口</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27</w:t>
            </w:r>
            <w:r>
              <w:rPr>
                <w:rFonts w:hint="eastAsia" w:ascii="方正书宋_GBK" w:eastAsia="方正书宋_GBK"/>
              </w:rPr>
              <w:t>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提高对扶贫政策的知晓率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加强政策宣传，通过各种宣传形式让群众知晓理解政策，确保扶贫政策深入人心。</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提升群众的满意度。</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走访抽查的满意度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走访服务对象抽查满意度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相关文件要求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jc w:val="left"/>
        <w:outlineLvl w:val="1"/>
        <w:rPr>
          <w:rFonts w:hAnsi="宋体"/>
          <w:b/>
          <w:sz w:val="28"/>
        </w:rPr>
      </w:pPr>
      <w:r>
        <w:rPr>
          <w:rFonts w:ascii="方正仿宋_GBK" w:eastAsia="方正仿宋_GBK"/>
          <w:b/>
          <w:sz w:val="28"/>
        </w:rPr>
        <w:t>8</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年文明县城创建工作项目（县安排）绩效目标表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0" w:name="_Toc29570506"/>
      <w:r>
        <w:rPr>
          <w:rFonts w:ascii="方正仿宋_GBK" w:eastAsia="方正仿宋_GBK"/>
          <w:b/>
          <w:sz w:val="28"/>
        </w:rPr>
        <w:instrText xml:space="preserve">14</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年文明县城创建工作项目（县安排）绩效目标表</w:instrText>
      </w:r>
      <w:bookmarkEnd w:id="10"/>
      <w:r>
        <w:rPr>
          <w:rFonts w:ascii="方正仿宋_GBK" w:eastAsia="方正仿宋_GBK"/>
          <w:b/>
          <w:sz w:val="28"/>
        </w:rPr>
        <w:instrText xml:space="preserve">" \f C \l 01</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中国共产党赞皇县委员会宣传部</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211-0106-JXN-Y1MW</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年文明县城创建工作项目（县安排）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开展文明县城、文明村镇、文明校园创建，广泛设置各类公益广告，发放宣传资料；开展道路交通秩序综合整治，市场环境综合整治；实施市民素质提升工程；开展道德模范、身边好人选树等创建活动；组织开展各类公益活动、志愿服务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、进一步优化发展环境，改善人居环境。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、开展文明县城各项创建活动，全面提升县域文明程度，提升市民素质。</w:t>
            </w:r>
          </w:p>
        </w:tc>
      </w:tr>
    </w:tbl>
    <w:p>
      <w:pPr>
        <w:spacing w:line="14" w:lineRule="exact"/>
        <w:ind w:firstLine="420" w:firstLineChars="200"/>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开展各种创建活动</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开展各类文明宣传活动，印发各类宣传册、宣传资料。</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万</w:t>
            </w:r>
            <w:r>
              <w:rPr>
                <w:rFonts w:ascii="方正书宋_GBK" w:eastAsia="方正书宋_GBK"/>
              </w:rPr>
              <w:t>(</w:t>
            </w:r>
            <w:r>
              <w:rPr>
                <w:rFonts w:hint="eastAsia" w:ascii="方正书宋_GBK" w:eastAsia="方正书宋_GBK"/>
              </w:rPr>
              <w:t>册</w:t>
            </w:r>
            <w:r>
              <w:rPr>
                <w:rFonts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根据相关文件要求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常态化创建</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进一步优化发展环境，改善人居环境。</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能够促进县域文明程度的不断提升，提高市民的幸福感。</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根据相关文件要求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网络评估满意率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群众通过文明创建活动的满意率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根据相关文件要求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jc w:val="left"/>
        <w:outlineLvl w:val="1"/>
        <w:rPr>
          <w:rFonts w:hAnsi="宋体"/>
          <w:b/>
          <w:sz w:val="28"/>
        </w:rPr>
      </w:pPr>
      <w:r>
        <w:rPr>
          <w:rFonts w:ascii="方正仿宋_GBK" w:eastAsia="方正仿宋_GBK"/>
          <w:b/>
          <w:sz w:val="28"/>
        </w:rPr>
        <w:t>9</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年新时代文明实践中心项目（县安排）绩效目标表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1" w:name="_Toc29570507"/>
      <w:r>
        <w:rPr>
          <w:rFonts w:ascii="方正仿宋_GBK" w:eastAsia="方正仿宋_GBK"/>
          <w:b/>
          <w:sz w:val="28"/>
        </w:rPr>
        <w:instrText xml:space="preserve">15</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年新时代文明实践中心项目（县安排）绩效目标表</w:instrText>
      </w:r>
      <w:bookmarkEnd w:id="11"/>
      <w:r>
        <w:rPr>
          <w:rFonts w:ascii="方正仿宋_GBK" w:eastAsia="方正仿宋_GBK"/>
          <w:b/>
          <w:sz w:val="28"/>
        </w:rPr>
        <w:instrText xml:space="preserve">" \f C \l 01</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中国共产党赞皇县委员会宣传部</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211-0106-JXN-ZURA</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年新时代文明实践中心项目（县安排）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在县一级成新时代文明实践中心，乡（镇）一级成立新时代文明实践所，行政村一级成立新时代文明实践站，打造理论宣讲、教育服务、文化服务、科技与科普服务、健康推进与体育服务等五大实践平台。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、建立起中心、所、站固定场所、有稳定人员、有工作计划、有特色活动、有规范制度。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、统筹整合阵地资源，打造</w:t>
            </w:r>
            <w:r>
              <w:rPr>
                <w:rFonts w:ascii="方正书宋_GBK" w:eastAsia="方正书宋_GBK"/>
              </w:rPr>
              <w:t>“</w:t>
            </w:r>
            <w:r>
              <w:rPr>
                <w:rFonts w:hint="eastAsia" w:ascii="方正书宋_GBK" w:eastAsia="方正书宋_GBK"/>
              </w:rPr>
              <w:t>理论宣讲、教育服务、文化服务、科技与科普服务、健康推进与体育服务</w:t>
            </w:r>
            <w:r>
              <w:rPr>
                <w:rFonts w:ascii="方正书宋_GBK" w:eastAsia="方正书宋_GBK"/>
              </w:rPr>
              <w:t>”</w:t>
            </w:r>
            <w:r>
              <w:rPr>
                <w:rFonts w:hint="eastAsia" w:ascii="方正书宋_GBK" w:eastAsia="方正书宋_GBK"/>
              </w:rPr>
              <w:t>等五大平台。</w:t>
            </w:r>
          </w:p>
        </w:tc>
      </w:tr>
    </w:tbl>
    <w:p>
      <w:pPr>
        <w:spacing w:line="14" w:lineRule="exact"/>
        <w:ind w:firstLine="420" w:firstLineChars="200"/>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建设新时代文明实践中心、所、站</w:t>
            </w:r>
            <w:r>
              <w:rPr>
                <w:rFonts w:ascii="方正书宋_GBK" w:eastAsia="方正书宋_GBK"/>
              </w:rPr>
              <w:t>6</w:t>
            </w:r>
            <w:r>
              <w:rPr>
                <w:rFonts w:hint="eastAsia" w:ascii="方正书宋_GBK" w:eastAsia="方正书宋_GBK"/>
              </w:rPr>
              <w:t>个以上</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完成机构建设，运转正常。</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个</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常态化开展</w:t>
            </w:r>
            <w:r>
              <w:rPr>
                <w:rFonts w:ascii="方正书宋_GBK" w:eastAsia="方正书宋_GBK"/>
              </w:rPr>
              <w:t xml:space="preserve"> </w:t>
            </w:r>
            <w:r>
              <w:rPr>
                <w:rFonts w:hint="eastAsia" w:ascii="方正书宋_GBK" w:eastAsia="方正书宋_GBK"/>
              </w:rPr>
              <w:t>文明实践活动。</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用中国特色社会主义文化、社会主义思想牢牢占领农村思想文化阵地，激励群众为新时代全面建设</w:t>
            </w:r>
            <w:r>
              <w:rPr>
                <w:rFonts w:ascii="方正书宋_GBK" w:eastAsia="方正书宋_GBK"/>
              </w:rPr>
              <w:t>“</w:t>
            </w:r>
            <w:r>
              <w:rPr>
                <w:rFonts w:hint="eastAsia" w:ascii="方正书宋_GBK" w:eastAsia="方正书宋_GBK"/>
              </w:rPr>
              <w:t>生态强县、大美赞皇</w:t>
            </w:r>
            <w:r>
              <w:rPr>
                <w:rFonts w:ascii="方正书宋_GBK" w:eastAsia="方正书宋_GBK"/>
              </w:rPr>
              <w:t>”</w:t>
            </w:r>
            <w:r>
              <w:rPr>
                <w:rFonts w:hint="eastAsia" w:ascii="方正书宋_GBK" w:eastAsia="方正书宋_GBK"/>
              </w:rPr>
              <w:t>而努力奋斗。</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激励广大农村群众积极投身绿色发展，为新时代全面建设</w:t>
            </w:r>
            <w:r>
              <w:rPr>
                <w:rFonts w:ascii="方正书宋_GBK" w:eastAsia="方正书宋_GBK"/>
              </w:rPr>
              <w:t>“</w:t>
            </w:r>
            <w:r>
              <w:rPr>
                <w:rFonts w:hint="eastAsia" w:ascii="方正书宋_GBK" w:eastAsia="方正书宋_GBK"/>
              </w:rPr>
              <w:t>生态强县、大美赞皇</w:t>
            </w:r>
            <w:r>
              <w:rPr>
                <w:rFonts w:ascii="方正书宋_GBK" w:eastAsia="方正书宋_GBK"/>
              </w:rPr>
              <w:t>”</w:t>
            </w:r>
            <w:r>
              <w:rPr>
                <w:rFonts w:hint="eastAsia" w:ascii="方正书宋_GBK" w:eastAsia="方正书宋_GBK"/>
              </w:rPr>
              <w:t>而努力奋斗。</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干部群众满意度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调查中干部群众满意度占比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相关文件要求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jc w:val="left"/>
        <w:outlineLvl w:val="1"/>
        <w:rPr>
          <w:rFonts w:hAnsi="宋体"/>
          <w:b/>
          <w:sz w:val="28"/>
        </w:rPr>
      </w:pPr>
      <w:r>
        <w:rPr>
          <w:rFonts w:ascii="方正仿宋_GBK" w:eastAsia="方正仿宋_GBK"/>
          <w:b/>
          <w:sz w:val="28"/>
        </w:rPr>
        <w:t>10</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年宣传部宣传工作经费（县安排）绩效目标表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2" w:name="_Toc29570509"/>
      <w:r>
        <w:rPr>
          <w:rFonts w:ascii="方正仿宋_GBK" w:eastAsia="方正仿宋_GBK"/>
          <w:b/>
          <w:sz w:val="28"/>
        </w:rPr>
        <w:instrText xml:space="preserve">17</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年宣传部宣传工作经费（县安排）绩效目标表</w:instrText>
      </w:r>
      <w:bookmarkEnd w:id="12"/>
      <w:r>
        <w:rPr>
          <w:rFonts w:ascii="方正仿宋_GBK" w:eastAsia="方正仿宋_GBK"/>
          <w:b/>
          <w:sz w:val="28"/>
        </w:rPr>
        <w:instrText xml:space="preserve">" \f C \l 01</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中国共产党赞皇县委员会宣传部</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211-0102-JXN-49B5</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年宣传部宣传工作经费（县安排）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13.00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13.00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根据全县舆情宣传工作会议纪要规定，县财政每年安排宣传思想工作专项经费</w:t>
            </w:r>
            <w:r>
              <w:rPr>
                <w:rFonts w:ascii="方正书宋_GBK" w:eastAsia="方正书宋_GBK"/>
              </w:rPr>
              <w:t>13</w:t>
            </w:r>
            <w:r>
              <w:rPr>
                <w:rFonts w:hint="eastAsia" w:ascii="方正书宋_GBK" w:eastAsia="方正书宋_GBK"/>
              </w:rPr>
              <w:t>万元，并逐年列入县财政预算，用于支持和促进全县宣传工作。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、加大宣传工作力度，增强县域意识形态工作。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、宣传贯彻习近平新时代中国特色社会主义思想和党的十九大精神。</w:t>
            </w:r>
          </w:p>
        </w:tc>
      </w:tr>
    </w:tbl>
    <w:p>
      <w:pPr>
        <w:spacing w:line="14" w:lineRule="exact"/>
        <w:ind w:firstLine="420" w:firstLineChars="200"/>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在省级媒体播发宣传赞皇稿件篇数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在省级媒体播发宣传赞皇稿件的篇数（篇）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180</w:t>
            </w:r>
            <w:r>
              <w:rPr>
                <w:rFonts w:hint="eastAsia" w:ascii="方正书宋_GBK" w:eastAsia="方正书宋_GBK"/>
              </w:rPr>
              <w:t>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宣传精神覆盖全县</w:t>
            </w:r>
            <w:r>
              <w:rPr>
                <w:rFonts w:ascii="方正书宋_GBK" w:eastAsia="方正书宋_GBK"/>
              </w:rPr>
              <w:t>27</w:t>
            </w:r>
            <w:r>
              <w:rPr>
                <w:rFonts w:hint="eastAsia" w:ascii="方正书宋_GBK" w:eastAsia="方正书宋_GBK"/>
              </w:rPr>
              <w:t>万群众</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全县</w:t>
            </w:r>
            <w:r>
              <w:rPr>
                <w:rFonts w:ascii="方正书宋_GBK" w:eastAsia="方正书宋_GBK"/>
              </w:rPr>
              <w:t>27</w:t>
            </w:r>
            <w:r>
              <w:rPr>
                <w:rFonts w:hint="eastAsia" w:ascii="方正书宋_GBK" w:eastAsia="方正书宋_GBK"/>
              </w:rPr>
              <w:t>万群众对宣传工作的满意率。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提高赞皇县的知名度有显著的提升。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网络评估满意率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群众通过网络评估系统对宣传工作满意率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相关文件要求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jc w:val="left"/>
        <w:outlineLvl w:val="1"/>
        <w:rPr>
          <w:rFonts w:hAnsi="宋体"/>
          <w:b/>
          <w:sz w:val="28"/>
        </w:rPr>
      </w:pPr>
      <w:r>
        <w:rPr>
          <w:rFonts w:ascii="方正仿宋_GBK" w:eastAsia="方正仿宋_GBK"/>
          <w:b/>
          <w:sz w:val="28"/>
        </w:rPr>
        <w:t>11</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年原乡镇（公社）老放映员生活补助（县安排）绩效目标表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3" w:name="_Toc29570510"/>
      <w:r>
        <w:rPr>
          <w:rFonts w:ascii="方正仿宋_GBK" w:eastAsia="方正仿宋_GBK"/>
          <w:b/>
          <w:sz w:val="28"/>
        </w:rPr>
        <w:instrText xml:space="preserve">18</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年原乡镇（公社）老放映员生活补助（县安排）绩效目标表</w:instrText>
      </w:r>
      <w:bookmarkEnd w:id="13"/>
      <w:r>
        <w:rPr>
          <w:rFonts w:ascii="方正仿宋_GBK" w:eastAsia="方正仿宋_GBK"/>
          <w:b/>
          <w:sz w:val="28"/>
        </w:rPr>
        <w:instrText xml:space="preserve">" \f C \l 01</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中国共产党赞皇县委员会宣传部</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211-0302-JXN-IHG9</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年原乡镇（公社）老放映员生活补助（县安排）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8.90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8.90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用于对年满</w:t>
            </w:r>
            <w:r>
              <w:rPr>
                <w:rFonts w:ascii="方正书宋_GBK" w:eastAsia="方正书宋_GBK"/>
              </w:rPr>
              <w:t>60</w:t>
            </w:r>
            <w:r>
              <w:rPr>
                <w:rFonts w:hint="eastAsia" w:ascii="方正书宋_GBK" w:eastAsia="方正书宋_GBK"/>
              </w:rPr>
              <w:t>周岁的原乡镇（公社）老放映员发放生活补助。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50.00</w:t>
            </w:r>
          </w:p>
        </w:tc>
        <w:tc>
          <w:tcPr>
            <w:tcW w:w="1587" w:type="dxa"/>
            <w:vAlign w:val="center"/>
          </w:tcPr>
          <w:p>
            <w:pPr>
              <w:spacing w:line="300" w:lineRule="exact"/>
              <w:jc w:val="center"/>
              <w:rPr>
                <w:rFonts w:ascii="方正书宋_GBK" w:eastAsia="方正书宋_GBK"/>
              </w:rPr>
            </w:pPr>
            <w:r>
              <w:rPr>
                <w:rFonts w:ascii="方正书宋_GBK" w:eastAsia="方正书宋_GBK"/>
              </w:rPr>
              <w:t>100.00</w:t>
            </w:r>
          </w:p>
        </w:tc>
        <w:tc>
          <w:tcPr>
            <w:tcW w:w="1304" w:type="dxa"/>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、按时发放原乡镇（公社）老放映员发放生活补助。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、老放映员满意度达到</w:t>
            </w:r>
            <w:r>
              <w:rPr>
                <w:rFonts w:ascii="方正书宋_GBK" w:eastAsia="方正书宋_GBK"/>
              </w:rPr>
              <w:t>100%</w:t>
            </w:r>
          </w:p>
        </w:tc>
      </w:tr>
    </w:tbl>
    <w:p>
      <w:pPr>
        <w:spacing w:line="14" w:lineRule="exact"/>
        <w:ind w:firstLine="420" w:firstLineChars="200"/>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补助资金到位率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实际到位补助资金占应到位资金的比例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长期持续性</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能够长期较好满足老放映员对精神文化的需求。</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提升老放映员的幸福感。</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对服务的满意程度进行走访</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jc w:val="left"/>
        <w:outlineLvl w:val="1"/>
        <w:rPr>
          <w:rFonts w:hAnsi="宋体"/>
          <w:b/>
          <w:sz w:val="28"/>
        </w:rPr>
      </w:pPr>
      <w:r>
        <w:rPr>
          <w:rFonts w:ascii="方正仿宋_GBK" w:eastAsia="方正仿宋_GBK"/>
          <w:b/>
          <w:sz w:val="28"/>
        </w:rPr>
        <w:t>12</w:t>
      </w:r>
      <w:r>
        <w:rPr>
          <w:rFonts w:hint="eastAsia" w:ascii="方正仿宋_GBK" w:eastAsia="方正仿宋_GBK"/>
          <w:b/>
          <w:sz w:val="28"/>
        </w:rPr>
        <w:t>、</w:t>
      </w:r>
      <w:r>
        <w:rPr>
          <w:rFonts w:ascii="方正仿宋_GBK" w:eastAsia="方正仿宋_GBK"/>
          <w:b/>
          <w:sz w:val="28"/>
        </w:rPr>
        <w:t>2020</w:t>
      </w:r>
      <w:r>
        <w:rPr>
          <w:rFonts w:hint="eastAsia" w:ascii="方正仿宋_GBK" w:eastAsia="方正仿宋_GBK"/>
          <w:b/>
          <w:sz w:val="28"/>
        </w:rPr>
        <w:t>县委理论学习中心组经费（县安排）绩效目标表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4" w:name="_Toc29570511"/>
      <w:r>
        <w:rPr>
          <w:rFonts w:ascii="方正仿宋_GBK" w:eastAsia="方正仿宋_GBK"/>
          <w:b/>
          <w:sz w:val="28"/>
        </w:rPr>
        <w:instrText xml:space="preserve">19</w:instrText>
      </w:r>
      <w:r>
        <w:rPr>
          <w:rFonts w:hint="eastAsia" w:ascii="方正仿宋_GBK" w:eastAsia="方正仿宋_GBK"/>
          <w:b/>
          <w:sz w:val="28"/>
        </w:rPr>
        <w:instrText xml:space="preserve">、</w:instrText>
      </w:r>
      <w:r>
        <w:rPr>
          <w:rFonts w:ascii="方正仿宋_GBK" w:eastAsia="方正仿宋_GBK"/>
          <w:b/>
          <w:sz w:val="28"/>
        </w:rPr>
        <w:instrText xml:space="preserve">2020</w:instrText>
      </w:r>
      <w:r>
        <w:rPr>
          <w:rFonts w:hint="eastAsia" w:ascii="方正仿宋_GBK" w:eastAsia="方正仿宋_GBK"/>
          <w:b/>
          <w:sz w:val="28"/>
        </w:rPr>
        <w:instrText xml:space="preserve">县委理论学习中心组经费（县安排）绩效目标表</w:instrText>
      </w:r>
      <w:bookmarkEnd w:id="14"/>
      <w:r>
        <w:rPr>
          <w:rFonts w:ascii="方正仿宋_GBK" w:eastAsia="方正仿宋_GBK"/>
          <w:b/>
          <w:sz w:val="28"/>
        </w:rPr>
        <w:instrText xml:space="preserve">" \f C \l 01</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中国共产党赞皇县委员会宣传部</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211-0102-JXN-2M14</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县委理论学习中心组经费（县安排）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用于县委理论学习中心组成员学习材料、专用笔记本购置，请专家辅导，外出实地学习，理论学习</w:t>
            </w:r>
            <w:r>
              <w:rPr>
                <w:rFonts w:ascii="方正书宋_GBK" w:eastAsia="方正书宋_GBK"/>
              </w:rPr>
              <w:t>“</w:t>
            </w:r>
            <w:r>
              <w:rPr>
                <w:rFonts w:hint="eastAsia" w:ascii="方正书宋_GBK" w:eastAsia="方正书宋_GBK"/>
              </w:rPr>
              <w:t>微课堂</w:t>
            </w:r>
            <w:r>
              <w:rPr>
                <w:rFonts w:ascii="方正书宋_GBK" w:eastAsia="方正书宋_GBK"/>
              </w:rPr>
              <w:t>”</w:t>
            </w:r>
            <w:r>
              <w:rPr>
                <w:rFonts w:hint="eastAsia" w:ascii="方正书宋_GBK" w:eastAsia="方正书宋_GBK"/>
              </w:rPr>
              <w:t>发布、辑印等相关费用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、通过理论学习，让中心组成员的理论水平有很大的提升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、用理论指导实践的能力有质的飞跃</w:t>
            </w:r>
          </w:p>
        </w:tc>
      </w:tr>
    </w:tbl>
    <w:p>
      <w:pPr>
        <w:spacing w:line="14" w:lineRule="exact"/>
        <w:ind w:firstLine="420" w:firstLineChars="200"/>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县级及以上理论学习交流活动次数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反映上级政策宣传情况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为高质量发展奠定了基础</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百姓持续增加收入幸福感增强</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提高群众的幸福感。</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接受学习学员的满意程度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相关文件要求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1687" w:firstLineChars="600"/>
        <w:jc w:val="left"/>
        <w:outlineLvl w:val="1"/>
        <w:rPr>
          <w:rFonts w:hAnsi="宋体"/>
          <w:b/>
          <w:sz w:val="28"/>
        </w:rPr>
      </w:pPr>
      <w:r>
        <w:rPr>
          <w:rFonts w:ascii="方正仿宋_GBK" w:eastAsia="方正仿宋_GBK"/>
          <w:b/>
          <w:sz w:val="28"/>
        </w:rPr>
        <w:t>13</w:t>
      </w:r>
      <w:r>
        <w:rPr>
          <w:rFonts w:hint="eastAsia" w:ascii="方正仿宋_GBK" w:eastAsia="方正仿宋_GBK"/>
          <w:b/>
          <w:sz w:val="28"/>
        </w:rPr>
        <w:t>、农村电影公益放映补助（冀财教【</w:t>
      </w:r>
      <w:r>
        <w:rPr>
          <w:rFonts w:ascii="方正仿宋_GBK" w:eastAsia="方正仿宋_GBK"/>
          <w:b/>
          <w:sz w:val="28"/>
        </w:rPr>
        <w:t>2019</w:t>
      </w:r>
      <w:r>
        <w:rPr>
          <w:rFonts w:hint="eastAsia" w:ascii="方正仿宋_GBK" w:eastAsia="方正仿宋_GBK"/>
          <w:b/>
          <w:sz w:val="28"/>
        </w:rPr>
        <w:t>】</w:t>
      </w:r>
      <w:r>
        <w:rPr>
          <w:rFonts w:ascii="方正仿宋_GBK" w:eastAsia="方正仿宋_GBK"/>
          <w:b/>
          <w:sz w:val="28"/>
        </w:rPr>
        <w:t>143</w:t>
      </w:r>
      <w:r>
        <w:rPr>
          <w:rFonts w:hint="eastAsia" w:ascii="方正仿宋_GBK" w:eastAsia="方正仿宋_GBK"/>
          <w:b/>
          <w:sz w:val="28"/>
        </w:rPr>
        <w:t>号）绩效目标表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5" w:name="_Toc29570512"/>
      <w:r>
        <w:rPr>
          <w:rFonts w:ascii="方正仿宋_GBK" w:eastAsia="方正仿宋_GBK"/>
          <w:b/>
          <w:sz w:val="28"/>
        </w:rPr>
        <w:instrText xml:space="preserve">20</w:instrText>
      </w:r>
      <w:r>
        <w:rPr>
          <w:rFonts w:hint="eastAsia" w:ascii="方正仿宋_GBK" w:eastAsia="方正仿宋_GBK"/>
          <w:b/>
          <w:sz w:val="28"/>
        </w:rPr>
        <w:instrText xml:space="preserve">、农村电影公益放映补助（冀财教【</w:instrText>
      </w:r>
      <w:r>
        <w:rPr>
          <w:rFonts w:ascii="方正仿宋_GBK" w:eastAsia="方正仿宋_GBK"/>
          <w:b/>
          <w:sz w:val="28"/>
        </w:rPr>
        <w:instrText xml:space="preserve">2019</w:instrText>
      </w:r>
      <w:r>
        <w:rPr>
          <w:rFonts w:hint="eastAsia" w:ascii="方正仿宋_GBK" w:eastAsia="方正仿宋_GBK"/>
          <w:b/>
          <w:sz w:val="28"/>
        </w:rPr>
        <w:instrText xml:space="preserve">】</w:instrText>
      </w:r>
      <w:r>
        <w:rPr>
          <w:rFonts w:ascii="方正仿宋_GBK" w:eastAsia="方正仿宋_GBK"/>
          <w:b/>
          <w:sz w:val="28"/>
        </w:rPr>
        <w:instrText xml:space="preserve">143</w:instrText>
      </w:r>
      <w:r>
        <w:rPr>
          <w:rFonts w:hint="eastAsia" w:ascii="方正仿宋_GBK" w:eastAsia="方正仿宋_GBK"/>
          <w:b/>
          <w:sz w:val="28"/>
        </w:rPr>
        <w:instrText xml:space="preserve">号）绩效目标表</w:instrText>
      </w:r>
      <w:bookmarkEnd w:id="15"/>
      <w:r>
        <w:rPr>
          <w:rFonts w:ascii="方正仿宋_GBK" w:eastAsia="方正仿宋_GBK"/>
          <w:b/>
          <w:sz w:val="28"/>
        </w:rPr>
        <w:instrText xml:space="preserve">" \f C \l 01</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中国共产党赞皇县委员会宣传部</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211-0201-YSN-5X2X</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农村电影公益放映补助（冀财教【</w:t>
            </w:r>
            <w:r>
              <w:rPr>
                <w:rFonts w:ascii="方正书宋_GBK" w:eastAsia="方正书宋_GBK"/>
              </w:rPr>
              <w:t>2019</w:t>
            </w:r>
            <w:r>
              <w:rPr>
                <w:rFonts w:hint="eastAsia" w:ascii="方正书宋_GBK" w:eastAsia="方正书宋_GBK"/>
              </w:rPr>
              <w:t>】</w:t>
            </w:r>
            <w:r>
              <w:rPr>
                <w:rFonts w:ascii="方正书宋_GBK" w:eastAsia="方正书宋_GBK"/>
              </w:rPr>
              <w:t>143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10.60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10.60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按照冀政办函【</w:t>
            </w:r>
            <w:r>
              <w:rPr>
                <w:rFonts w:ascii="方正书宋_GBK" w:eastAsia="方正书宋_GBK"/>
              </w:rPr>
              <w:t>2019</w:t>
            </w:r>
            <w:r>
              <w:rPr>
                <w:rFonts w:hint="eastAsia" w:ascii="方正书宋_GBK" w:eastAsia="方正书宋_GBK"/>
              </w:rPr>
              <w:t>】</w:t>
            </w:r>
            <w:r>
              <w:rPr>
                <w:rFonts w:ascii="方正书宋_GBK" w:eastAsia="方正书宋_GBK"/>
              </w:rPr>
              <w:t>17</w:t>
            </w:r>
            <w:r>
              <w:rPr>
                <w:rFonts w:hint="eastAsia" w:ascii="方正书宋_GBK" w:eastAsia="方正书宋_GBK"/>
              </w:rPr>
              <w:t>号的文件要求，对年满</w:t>
            </w:r>
            <w:r>
              <w:rPr>
                <w:rFonts w:ascii="方正书宋_GBK" w:eastAsia="方正书宋_GBK"/>
              </w:rPr>
              <w:t>60</w:t>
            </w:r>
            <w:r>
              <w:rPr>
                <w:rFonts w:hint="eastAsia" w:ascii="方正书宋_GBK" w:eastAsia="方正书宋_GBK"/>
              </w:rPr>
              <w:t>周岁的原乡镇（公社）电影放映员发放生活补助，其中省财政补贴</w:t>
            </w:r>
            <w:r>
              <w:rPr>
                <w:rFonts w:ascii="方正书宋_GBK" w:eastAsia="方正书宋_GBK"/>
              </w:rPr>
              <w:t>35%</w:t>
            </w:r>
            <w:r>
              <w:rPr>
                <w:rFonts w:hint="eastAsia" w:ascii="方正书宋_GBK" w:eastAsia="方正书宋_GBK"/>
              </w:rPr>
              <w:t>，县财政补贴</w:t>
            </w:r>
            <w:r>
              <w:rPr>
                <w:rFonts w:ascii="方正书宋_GBK" w:eastAsia="方正书宋_GBK"/>
              </w:rPr>
              <w:t>75%.</w:t>
            </w:r>
            <w:r>
              <w:rPr>
                <w:rFonts w:hint="eastAsia" w:ascii="方正书宋_GBK" w:eastAsia="方正书宋_GBK"/>
              </w:rPr>
              <w:t>按照冀广影字【</w:t>
            </w:r>
            <w:r>
              <w:rPr>
                <w:rFonts w:ascii="方正书宋_GBK" w:eastAsia="方正书宋_GBK"/>
              </w:rPr>
              <w:t>2011</w:t>
            </w:r>
            <w:r>
              <w:rPr>
                <w:rFonts w:hint="eastAsia" w:ascii="方正书宋_GBK" w:eastAsia="方正书宋_GBK"/>
              </w:rPr>
              <w:t>】</w:t>
            </w:r>
            <w:r>
              <w:rPr>
                <w:rFonts w:ascii="方正书宋_GBK" w:eastAsia="方正书宋_GBK"/>
              </w:rPr>
              <w:t>26</w:t>
            </w:r>
            <w:r>
              <w:rPr>
                <w:rFonts w:hint="eastAsia" w:ascii="方正书宋_GBK" w:eastAsia="方正书宋_GBK"/>
              </w:rPr>
              <w:t>号文件精神要求，</w:t>
            </w:r>
            <w:r>
              <w:rPr>
                <w:rFonts w:ascii="方正书宋_GBK" w:eastAsia="方正书宋_GBK"/>
              </w:rPr>
              <w:t>2020</w:t>
            </w:r>
            <w:r>
              <w:rPr>
                <w:rFonts w:hint="eastAsia" w:ascii="方正书宋_GBK" w:eastAsia="方正书宋_GBK"/>
              </w:rPr>
              <w:t>年全年农村公益电影放映总场次达到</w:t>
            </w:r>
            <w:r>
              <w:rPr>
                <w:rFonts w:ascii="方正书宋_GBK" w:eastAsia="方正书宋_GBK"/>
              </w:rPr>
              <w:t>2544</w:t>
            </w:r>
            <w:r>
              <w:rPr>
                <w:rFonts w:hint="eastAsia" w:ascii="方正书宋_GBK" w:eastAsia="方正书宋_GBK"/>
              </w:rPr>
              <w:t>场次，每场补贴</w:t>
            </w:r>
            <w:r>
              <w:rPr>
                <w:rFonts w:ascii="方正书宋_GBK" w:eastAsia="方正书宋_GBK"/>
              </w:rPr>
              <w:t>200</w:t>
            </w:r>
            <w:r>
              <w:rPr>
                <w:rFonts w:hint="eastAsia" w:ascii="方正书宋_GBK" w:eastAsia="方正书宋_GBK"/>
              </w:rPr>
              <w:t>元，其中中央财政负担</w:t>
            </w:r>
            <w:r>
              <w:rPr>
                <w:rFonts w:ascii="方正书宋_GBK" w:eastAsia="方正书宋_GBK"/>
              </w:rPr>
              <w:t>50%</w:t>
            </w:r>
            <w:r>
              <w:rPr>
                <w:rFonts w:hint="eastAsia" w:ascii="方正书宋_GBK" w:eastAsia="方正书宋_GBK"/>
              </w:rPr>
              <w:t>，省级财政负担</w:t>
            </w:r>
            <w:r>
              <w:rPr>
                <w:rFonts w:ascii="方正书宋_GBK" w:eastAsia="方正书宋_GBK"/>
              </w:rPr>
              <w:t>15%</w:t>
            </w:r>
            <w:r>
              <w:rPr>
                <w:rFonts w:hint="eastAsia" w:ascii="方正书宋_GBK" w:eastAsia="方正书宋_GBK"/>
              </w:rPr>
              <w:t>，县级财政负担</w:t>
            </w:r>
            <w:r>
              <w:rPr>
                <w:rFonts w:ascii="方正书宋_GBK" w:eastAsia="方正书宋_GBK"/>
              </w:rPr>
              <w:t>35%</w:t>
            </w:r>
            <w:r>
              <w:rPr>
                <w:rFonts w:hint="eastAsia" w:ascii="方正书宋_GBK" w:eastAsia="方正书宋_GBK"/>
              </w:rPr>
              <w:t>，用于每年农村公益电影的放映补贴</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50.00</w:t>
            </w:r>
          </w:p>
        </w:tc>
        <w:tc>
          <w:tcPr>
            <w:tcW w:w="1587" w:type="dxa"/>
            <w:vAlign w:val="center"/>
          </w:tcPr>
          <w:p>
            <w:pPr>
              <w:spacing w:line="300" w:lineRule="exact"/>
              <w:jc w:val="center"/>
              <w:rPr>
                <w:rFonts w:ascii="方正书宋_GBK" w:eastAsia="方正书宋_GBK"/>
              </w:rPr>
            </w:pPr>
            <w:r>
              <w:rPr>
                <w:rFonts w:ascii="方正书宋_GBK" w:eastAsia="方正书宋_GBK"/>
              </w:rPr>
              <w:t>100.00</w:t>
            </w:r>
          </w:p>
        </w:tc>
        <w:tc>
          <w:tcPr>
            <w:tcW w:w="1304" w:type="dxa"/>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、按时对全年的补贴发放到位。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、确保服务人员的满意度达到</w:t>
            </w:r>
            <w:r>
              <w:rPr>
                <w:rFonts w:ascii="方正书宋_GBK" w:eastAsia="方正书宋_GBK"/>
              </w:rPr>
              <w:t>100%</w:t>
            </w:r>
            <w:r>
              <w:rPr>
                <w:rFonts w:hint="eastAsia" w:ascii="方正书宋_GBK" w:eastAsia="方正书宋_GBK"/>
              </w:rPr>
              <w:t>。</w:t>
            </w:r>
          </w:p>
        </w:tc>
      </w:tr>
    </w:tbl>
    <w:p>
      <w:pPr>
        <w:spacing w:line="14" w:lineRule="exact"/>
        <w:ind w:firstLine="420" w:firstLineChars="200"/>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补助资金到位率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实际到位补助资金占应到位资金的比例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长期持续性</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能够长期更好的满足老放映员对精神文化的需求。</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提高群众的幸福感</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对服务的满意程度进行走访</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bl>
    <w:p>
      <w:pPr>
        <w:spacing w:line="300" w:lineRule="exact"/>
        <w:jc w:val="left"/>
        <w:outlineLvl w:val="0"/>
        <w:sectPr>
          <w:pgSz w:w="16839" w:h="11907" w:orient="landscape"/>
          <w:pgMar w:top="1021" w:right="1361" w:bottom="1021" w:left="1361" w:header="851" w:footer="992" w:gutter="0"/>
          <w:cols w:space="425" w:num="1"/>
          <w:docGrid w:linePitch="312" w:charSpace="0"/>
        </w:sectPr>
      </w:pPr>
    </w:p>
    <w:p>
      <w:pPr>
        <w:autoSpaceDE w:val="0"/>
        <w:autoSpaceDN w:val="0"/>
        <w:adjustRightInd w:val="0"/>
        <w:jc w:val="left"/>
        <w:rPr>
          <w:rFonts w:ascii="黑体" w:hAnsi="黑体" w:eastAsia="黑体"/>
          <w:sz w:val="32"/>
          <w:szCs w:val="32"/>
        </w:rPr>
      </w:pPr>
      <w:r>
        <w:rPr>
          <w:rFonts w:hint="eastAsia" w:ascii="黑体" w:hAnsi="黑体" w:eastAsia="黑体"/>
          <w:sz w:val="32"/>
          <w:szCs w:val="32"/>
        </w:rPr>
        <w:t>六、政府采购预算情况</w:t>
      </w:r>
    </w:p>
    <w:p>
      <w:pPr>
        <w:autoSpaceDE w:val="0"/>
        <w:autoSpaceDN w:val="0"/>
        <w:adjustRightInd w:val="0"/>
        <w:ind w:firstLine="640" w:firstLineChars="200"/>
        <w:jc w:val="left"/>
        <w:rPr>
          <w:rFonts w:ascii="黑体" w:hAnsi="黑体" w:eastAsia="黑体"/>
          <w:sz w:val="32"/>
          <w:szCs w:val="32"/>
        </w:rPr>
      </w:pPr>
      <w:r>
        <w:rPr>
          <w:rFonts w:ascii="仿宋" w:hAnsi="仿宋" w:eastAsia="仿宋" w:cs="仿宋"/>
          <w:sz w:val="32"/>
          <w:szCs w:val="32"/>
        </w:rPr>
        <w:t>2020</w:t>
      </w:r>
      <w:r>
        <w:rPr>
          <w:rFonts w:hint="eastAsia" w:ascii="仿宋" w:hAnsi="仿宋" w:eastAsia="仿宋" w:cs="仿宋"/>
          <w:sz w:val="32"/>
          <w:szCs w:val="32"/>
        </w:rPr>
        <w:t>年，我单位安排政府采购预算</w:t>
      </w:r>
      <w:r>
        <w:rPr>
          <w:rFonts w:ascii="仿宋" w:hAnsi="仿宋" w:eastAsia="仿宋" w:cs="仿宋"/>
          <w:sz w:val="32"/>
          <w:szCs w:val="32"/>
        </w:rPr>
        <w:t>190</w:t>
      </w:r>
      <w:r>
        <w:rPr>
          <w:rFonts w:hint="eastAsia" w:ascii="仿宋" w:hAnsi="仿宋" w:eastAsia="仿宋" w:cs="仿宋"/>
          <w:sz w:val="32"/>
          <w:szCs w:val="32"/>
        </w:rPr>
        <w:t>万元。具体内容见下表。</w:t>
      </w:r>
    </w:p>
    <w:p>
      <w:pPr>
        <w:jc w:val="center"/>
        <w:outlineLvl w:val="0"/>
        <w:rPr>
          <w:rFonts w:hAnsi="宋体"/>
          <w:sz w:val="32"/>
        </w:rPr>
      </w:pPr>
      <w:r>
        <w:rPr>
          <w:rFonts w:ascii="?????_GBK" w:eastAsia="Times New Roman"/>
          <w:sz w:val="32"/>
        </w:rPr>
        <w:t>部门政府采购预算</w:t>
      </w:r>
      <w:r>
        <w:rPr>
          <w:rFonts w:ascii="?????_GBK" w:eastAsia="Times New Roman"/>
          <w:sz w:val="32"/>
        </w:rPr>
        <w:fldChar w:fldCharType="begin"/>
      </w:r>
      <w:r>
        <w:rPr>
          <w:rFonts w:ascii="?????_GBK" w:eastAsia="Times New Roman"/>
          <w:sz w:val="32"/>
        </w:rPr>
        <w:instrText xml:space="preserve">tc "</w:instrText>
      </w:r>
      <w:bookmarkStart w:id="16" w:name="_Toc29730316"/>
      <w:r>
        <w:rPr>
          <w:rFonts w:ascii="?????_GBK" w:eastAsia="Times New Roman"/>
          <w:sz w:val="32"/>
        </w:rPr>
        <w:instrText xml:space="preserve">????????</w:instrText>
      </w:r>
      <w:bookmarkEnd w:id="16"/>
      <w:r>
        <w:rPr>
          <w:rFonts w:ascii="?????_GBK" w:eastAsia="Times New Roman"/>
          <w:sz w:val="32"/>
        </w:rPr>
        <w:instrText xml:space="preserve">" \f A \l 01</w:instrText>
      </w:r>
      <w:r>
        <w:rPr>
          <w:rFonts w:ascii="?????_GBK" w:eastAsia="Times New Roman"/>
          <w:sz w:val="32"/>
        </w:rPr>
        <w:fldChar w:fldCharType="end"/>
      </w:r>
    </w:p>
    <w:tbl>
      <w:tblPr>
        <w:tblStyle w:val="6"/>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rPr>
                <w:rFonts w:ascii="?????_GBK" w:eastAsia="Times New Roman"/>
                <w:sz w:val="24"/>
              </w:rPr>
            </w:pPr>
            <w:r>
              <w:rPr>
                <w:rFonts w:ascii="?????_GBK" w:eastAsia="Times New Roman"/>
                <w:sz w:val="24"/>
              </w:rPr>
              <w:t>211宣传部</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vAlign w:val="center"/>
          </w:tcPr>
          <w:p>
            <w:pPr>
              <w:spacing w:line="300" w:lineRule="exact"/>
              <w:jc w:val="left"/>
              <w:outlineLvl w:val="0"/>
              <w:rPr>
                <w:rFonts w:eastAsia="方正仿宋_GBK"/>
                <w:sz w:val="28"/>
              </w:rPr>
            </w:pPr>
          </w:p>
        </w:tc>
        <w:tc>
          <w:tcPr>
            <w:tcW w:w="1531" w:type="dxa"/>
            <w:vMerge w:val="continue"/>
            <w:vAlign w:val="center"/>
          </w:tcPr>
          <w:p>
            <w:pPr>
              <w:spacing w:line="300" w:lineRule="exact"/>
              <w:jc w:val="left"/>
              <w:outlineLvl w:val="0"/>
              <w:rPr>
                <w:rFonts w:eastAsia="方正仿宋_GBK"/>
                <w:sz w:val="28"/>
              </w:rPr>
            </w:pPr>
          </w:p>
        </w:tc>
        <w:tc>
          <w:tcPr>
            <w:tcW w:w="709" w:type="dxa"/>
            <w:vMerge w:val="continue"/>
            <w:vAlign w:val="center"/>
          </w:tcPr>
          <w:p>
            <w:pPr>
              <w:spacing w:line="300" w:lineRule="exact"/>
              <w:jc w:val="left"/>
              <w:outlineLvl w:val="0"/>
              <w:rPr>
                <w:rFonts w:eastAsia="方正仿宋_GBK"/>
                <w:sz w:val="28"/>
              </w:rPr>
            </w:pPr>
          </w:p>
        </w:tc>
        <w:tc>
          <w:tcPr>
            <w:tcW w:w="907" w:type="dxa"/>
            <w:vMerge w:val="continue"/>
            <w:vAlign w:val="center"/>
          </w:tcPr>
          <w:p>
            <w:pPr>
              <w:spacing w:line="300" w:lineRule="exact"/>
              <w:jc w:val="left"/>
              <w:outlineLvl w:val="0"/>
              <w:rPr>
                <w:rFonts w:eastAsia="方正仿宋_GBK"/>
                <w:sz w:val="28"/>
              </w:rPr>
            </w:pPr>
          </w:p>
        </w:tc>
        <w:tc>
          <w:tcPr>
            <w:tcW w:w="907" w:type="dxa"/>
            <w:vMerge w:val="continue"/>
            <w:vAlign w:val="center"/>
          </w:tcPr>
          <w:p>
            <w:pPr>
              <w:spacing w:line="300" w:lineRule="exact"/>
              <w:jc w:val="left"/>
              <w:outlineLvl w:val="0"/>
              <w:rPr>
                <w:rFonts w:eastAsia="方正仿宋_GBK"/>
                <w:sz w:val="28"/>
              </w:rPr>
            </w:pP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pPr>
              <w:spacing w:line="300" w:lineRule="exact"/>
              <w:jc w:val="center"/>
              <w:rPr>
                <w:rFonts w:ascii="方正书宋_GBK" w:eastAsia="方正书宋_GBK"/>
                <w:b/>
              </w:rPr>
            </w:pPr>
            <w:r>
              <w:rPr>
                <w:rFonts w:hint="eastAsia" w:ascii="方正书宋_GBK" w:eastAsia="方正书宋_GBK"/>
                <w:b/>
              </w:rPr>
              <w:t>中国共产党赞皇县委员会宣传部小计</w:t>
            </w:r>
          </w:p>
        </w:tc>
        <w:tc>
          <w:tcPr>
            <w:tcW w:w="1134" w:type="dxa"/>
            <w:vAlign w:val="center"/>
          </w:tcPr>
          <w:p>
            <w:pPr>
              <w:spacing w:line="300" w:lineRule="exact"/>
              <w:jc w:val="righ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709" w:type="dxa"/>
            <w:vAlign w:val="center"/>
          </w:tcPr>
          <w:p>
            <w:pPr>
              <w:spacing w:line="300" w:lineRule="exact"/>
              <w:jc w:val="center"/>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r>
              <w:rPr>
                <w:rFonts w:ascii="方正书宋_GBK" w:eastAsia="方正书宋_GBK"/>
                <w:b/>
              </w:rPr>
              <w:t>190.00</w:t>
            </w:r>
          </w:p>
        </w:tc>
        <w:tc>
          <w:tcPr>
            <w:tcW w:w="1134" w:type="dxa"/>
            <w:vAlign w:val="center"/>
          </w:tcPr>
          <w:p>
            <w:pPr>
              <w:spacing w:line="300" w:lineRule="exact"/>
              <w:jc w:val="right"/>
              <w:rPr>
                <w:rFonts w:ascii="方正书宋_GBK" w:eastAsia="方正书宋_GBK"/>
                <w:b/>
              </w:rPr>
            </w:pPr>
            <w:r>
              <w:rPr>
                <w:rFonts w:ascii="方正书宋_GBK" w:eastAsia="方正书宋_GBK"/>
                <w:b/>
              </w:rPr>
              <w:t>190.00</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年文明县城创建工作项目（县安排）</w:t>
            </w:r>
          </w:p>
        </w:tc>
        <w:tc>
          <w:tcPr>
            <w:tcW w:w="1134" w:type="dxa"/>
            <w:vAlign w:val="center"/>
          </w:tcPr>
          <w:p>
            <w:pPr>
              <w:spacing w:line="300" w:lineRule="exact"/>
              <w:jc w:val="right"/>
              <w:rPr>
                <w:rFonts w:ascii="方正书宋_GBK" w:eastAsia="方正书宋_GBK"/>
              </w:rPr>
            </w:pPr>
            <w:r>
              <w:rPr>
                <w:rFonts w:ascii="方正书宋_GBK" w:eastAsia="方正书宋_GBK"/>
              </w:rPr>
              <w:t>300.00</w:t>
            </w:r>
          </w:p>
        </w:tc>
        <w:tc>
          <w:tcPr>
            <w:tcW w:w="1531" w:type="dxa"/>
            <w:vAlign w:val="center"/>
          </w:tcPr>
          <w:p>
            <w:pPr>
              <w:spacing w:line="300" w:lineRule="exact"/>
              <w:jc w:val="left"/>
              <w:rPr>
                <w:rFonts w:ascii="方正书宋_GBK" w:eastAsia="方正书宋_GBK"/>
              </w:rPr>
            </w:pPr>
            <w:r>
              <w:rPr>
                <w:rFonts w:hint="eastAsia" w:ascii="方正书宋_GBK" w:eastAsia="方正书宋_GBK"/>
              </w:rPr>
              <w:t>广告服务</w:t>
            </w:r>
          </w:p>
        </w:tc>
        <w:tc>
          <w:tcPr>
            <w:tcW w:w="1531" w:type="dxa"/>
            <w:vAlign w:val="center"/>
          </w:tcPr>
          <w:p>
            <w:pPr>
              <w:spacing w:line="300" w:lineRule="exact"/>
              <w:jc w:val="left"/>
              <w:rPr>
                <w:rFonts w:ascii="方正书宋_GBK" w:eastAsia="方正书宋_GBK"/>
              </w:rPr>
            </w:pPr>
            <w:r>
              <w:rPr>
                <w:rFonts w:ascii="方正书宋_GBK" w:eastAsia="方正书宋_GBK"/>
              </w:rPr>
              <w:t>C0806</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平方米</w:t>
            </w:r>
          </w:p>
        </w:tc>
        <w:tc>
          <w:tcPr>
            <w:tcW w:w="907" w:type="dxa"/>
            <w:vAlign w:val="center"/>
          </w:tcPr>
          <w:p>
            <w:pPr>
              <w:spacing w:line="300" w:lineRule="exact"/>
              <w:jc w:val="right"/>
              <w:rPr>
                <w:rFonts w:ascii="方正书宋_GBK" w:eastAsia="方正书宋_GBK"/>
              </w:rPr>
            </w:pPr>
            <w:r>
              <w:rPr>
                <w:rFonts w:ascii="方正书宋_GBK" w:eastAsia="方正书宋_GBK"/>
              </w:rPr>
              <w:t>10.00</w:t>
            </w:r>
          </w:p>
        </w:tc>
        <w:tc>
          <w:tcPr>
            <w:tcW w:w="907" w:type="dxa"/>
            <w:vAlign w:val="center"/>
          </w:tcPr>
          <w:p>
            <w:pPr>
              <w:spacing w:line="300" w:lineRule="exact"/>
              <w:jc w:val="right"/>
              <w:rPr>
                <w:rFonts w:ascii="方正书宋_GBK" w:eastAsia="方正书宋_GBK"/>
              </w:rPr>
            </w:pPr>
            <w:r>
              <w:rPr>
                <w:rFonts w:ascii="方正书宋_GBK" w:eastAsia="方正书宋_GBK"/>
              </w:rPr>
              <w:t>10.00</w:t>
            </w:r>
          </w:p>
        </w:tc>
        <w:tc>
          <w:tcPr>
            <w:tcW w:w="1134" w:type="dxa"/>
            <w:vAlign w:val="center"/>
          </w:tcPr>
          <w:p>
            <w:pPr>
              <w:spacing w:line="300" w:lineRule="exact"/>
              <w:jc w:val="right"/>
              <w:rPr>
                <w:rFonts w:ascii="方正书宋_GBK" w:eastAsia="方正书宋_GBK"/>
              </w:rPr>
            </w:pPr>
            <w:r>
              <w:rPr>
                <w:rFonts w:ascii="方正书宋_GBK" w:eastAsia="方正书宋_GBK"/>
              </w:rPr>
              <w:t>100.00</w:t>
            </w:r>
          </w:p>
        </w:tc>
        <w:tc>
          <w:tcPr>
            <w:tcW w:w="1134" w:type="dxa"/>
            <w:vAlign w:val="center"/>
          </w:tcPr>
          <w:p>
            <w:pPr>
              <w:spacing w:line="300" w:lineRule="exact"/>
              <w:jc w:val="right"/>
              <w:rPr>
                <w:rFonts w:ascii="方正书宋_GBK" w:eastAsia="方正书宋_GBK"/>
              </w:rPr>
            </w:pPr>
            <w:r>
              <w:rPr>
                <w:rFonts w:ascii="方正书宋_GBK" w:eastAsia="方正书宋_GBK"/>
              </w:rPr>
              <w:t>100.00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年新时代文明实践中心项目（县安排）</w:t>
            </w:r>
          </w:p>
        </w:tc>
        <w:tc>
          <w:tcPr>
            <w:tcW w:w="1134" w:type="dxa"/>
            <w:vAlign w:val="center"/>
          </w:tcPr>
          <w:p>
            <w:pPr>
              <w:spacing w:line="300" w:lineRule="exact"/>
              <w:jc w:val="right"/>
              <w:rPr>
                <w:rFonts w:ascii="方正书宋_GBK" w:eastAsia="方正书宋_GBK"/>
              </w:rPr>
            </w:pPr>
            <w:r>
              <w:rPr>
                <w:rFonts w:ascii="方正书宋_GBK" w:eastAsia="方正书宋_GBK"/>
              </w:rPr>
              <w:t>200.00</w:t>
            </w:r>
          </w:p>
        </w:tc>
        <w:tc>
          <w:tcPr>
            <w:tcW w:w="1531" w:type="dxa"/>
            <w:vAlign w:val="center"/>
          </w:tcPr>
          <w:p>
            <w:pPr>
              <w:spacing w:line="300" w:lineRule="exact"/>
              <w:jc w:val="left"/>
              <w:rPr>
                <w:rFonts w:ascii="方正书宋_GBK" w:eastAsia="方正书宋_GBK"/>
              </w:rPr>
            </w:pPr>
            <w:r>
              <w:rPr>
                <w:rFonts w:hint="eastAsia" w:ascii="方正书宋_GBK" w:eastAsia="方正书宋_GBK"/>
              </w:rPr>
              <w:t>广告服务</w:t>
            </w:r>
          </w:p>
        </w:tc>
        <w:tc>
          <w:tcPr>
            <w:tcW w:w="1531" w:type="dxa"/>
            <w:vAlign w:val="center"/>
          </w:tcPr>
          <w:p>
            <w:pPr>
              <w:spacing w:line="300" w:lineRule="exact"/>
              <w:jc w:val="left"/>
              <w:rPr>
                <w:rFonts w:ascii="方正书宋_GBK" w:eastAsia="方正书宋_GBK"/>
              </w:rPr>
            </w:pPr>
            <w:r>
              <w:rPr>
                <w:rFonts w:ascii="方正书宋_GBK" w:eastAsia="方正书宋_GBK"/>
              </w:rPr>
              <w:t>C0806</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平方米</w:t>
            </w:r>
          </w:p>
        </w:tc>
        <w:tc>
          <w:tcPr>
            <w:tcW w:w="907" w:type="dxa"/>
            <w:vAlign w:val="center"/>
          </w:tcPr>
          <w:p>
            <w:pPr>
              <w:spacing w:line="300" w:lineRule="exact"/>
              <w:jc w:val="right"/>
              <w:rPr>
                <w:rFonts w:ascii="方正书宋_GBK" w:eastAsia="方正书宋_GBK"/>
              </w:rPr>
            </w:pPr>
            <w:r>
              <w:rPr>
                <w:rFonts w:ascii="方正书宋_GBK" w:eastAsia="方正书宋_GBK"/>
              </w:rPr>
              <w:t>9.00</w:t>
            </w:r>
          </w:p>
        </w:tc>
        <w:tc>
          <w:tcPr>
            <w:tcW w:w="907" w:type="dxa"/>
            <w:vAlign w:val="center"/>
          </w:tcPr>
          <w:p>
            <w:pPr>
              <w:spacing w:line="300" w:lineRule="exact"/>
              <w:jc w:val="right"/>
              <w:rPr>
                <w:rFonts w:ascii="方正书宋_GBK" w:eastAsia="方正书宋_GBK"/>
              </w:rPr>
            </w:pPr>
            <w:r>
              <w:rPr>
                <w:rFonts w:ascii="方正书宋_GBK" w:eastAsia="方正书宋_GBK"/>
              </w:rPr>
              <w:t>10.00</w:t>
            </w:r>
          </w:p>
        </w:tc>
        <w:tc>
          <w:tcPr>
            <w:tcW w:w="1134" w:type="dxa"/>
            <w:vAlign w:val="center"/>
          </w:tcPr>
          <w:p>
            <w:pPr>
              <w:spacing w:line="300" w:lineRule="exact"/>
              <w:jc w:val="right"/>
              <w:rPr>
                <w:rFonts w:ascii="方正书宋_GBK" w:eastAsia="方正书宋_GBK"/>
              </w:rPr>
            </w:pPr>
            <w:r>
              <w:rPr>
                <w:rFonts w:ascii="方正书宋_GBK" w:eastAsia="方正书宋_GBK"/>
              </w:rPr>
              <w:t>90.00</w:t>
            </w:r>
          </w:p>
        </w:tc>
        <w:tc>
          <w:tcPr>
            <w:tcW w:w="1134" w:type="dxa"/>
            <w:vAlign w:val="center"/>
          </w:tcPr>
          <w:p>
            <w:pPr>
              <w:spacing w:line="300" w:lineRule="exact"/>
              <w:jc w:val="right"/>
              <w:rPr>
                <w:rFonts w:ascii="方正书宋_GBK" w:eastAsia="方正书宋_GBK"/>
              </w:rPr>
            </w:pPr>
            <w:r>
              <w:rPr>
                <w:rFonts w:ascii="方正书宋_GBK" w:eastAsia="方正书宋_GBK"/>
              </w:rPr>
              <w:t>90.00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bl>
    <w:p>
      <w:pPr>
        <w:autoSpaceDE w:val="0"/>
        <w:autoSpaceDN w:val="0"/>
        <w:adjustRightInd w:val="0"/>
        <w:jc w:val="left"/>
        <w:rPr>
          <w:rFonts w:ascii="黑体" w:hAnsi="黑体" w:eastAsia="黑体"/>
          <w:sz w:val="32"/>
          <w:szCs w:val="32"/>
        </w:rPr>
      </w:pPr>
    </w:p>
    <w:p>
      <w:pPr>
        <w:autoSpaceDE w:val="0"/>
        <w:autoSpaceDN w:val="0"/>
        <w:adjustRightInd w:val="0"/>
        <w:jc w:val="left"/>
        <w:rPr>
          <w:rFonts w:ascii="黑体" w:hAnsi="黑体" w:eastAsia="黑体"/>
          <w:sz w:val="32"/>
          <w:szCs w:val="32"/>
        </w:rPr>
      </w:pPr>
    </w:p>
    <w:p>
      <w:pPr>
        <w:autoSpaceDE w:val="0"/>
        <w:autoSpaceDN w:val="0"/>
        <w:adjustRightInd w:val="0"/>
        <w:jc w:val="left"/>
        <w:rPr>
          <w:rFonts w:ascii="黑体" w:hAnsi="黑体" w:eastAsia="黑体"/>
          <w:sz w:val="32"/>
          <w:szCs w:val="32"/>
        </w:rPr>
      </w:pPr>
    </w:p>
    <w:p>
      <w:pPr>
        <w:autoSpaceDE w:val="0"/>
        <w:autoSpaceDN w:val="0"/>
        <w:adjustRightInd w:val="0"/>
        <w:jc w:val="left"/>
        <w:rPr>
          <w:rFonts w:ascii="黑体" w:hAnsi="黑体" w:eastAsia="黑体"/>
          <w:sz w:val="32"/>
          <w:szCs w:val="32"/>
        </w:rPr>
      </w:pPr>
    </w:p>
    <w:p>
      <w:pPr>
        <w:autoSpaceDE w:val="0"/>
        <w:autoSpaceDN w:val="0"/>
        <w:adjustRightInd w:val="0"/>
        <w:jc w:val="left"/>
        <w:rPr>
          <w:rFonts w:ascii="黑体" w:hAnsi="黑体" w:eastAsia="黑体"/>
          <w:sz w:val="32"/>
          <w:szCs w:val="32"/>
        </w:rPr>
      </w:pPr>
    </w:p>
    <w:p>
      <w:pPr>
        <w:autoSpaceDE w:val="0"/>
        <w:autoSpaceDN w:val="0"/>
        <w:adjustRightInd w:val="0"/>
        <w:jc w:val="left"/>
        <w:rPr>
          <w:rFonts w:ascii="黑体" w:hAnsi="黑体" w:eastAsia="黑体"/>
          <w:sz w:val="32"/>
          <w:szCs w:val="32"/>
        </w:rPr>
      </w:pPr>
    </w:p>
    <w:p>
      <w:pPr>
        <w:autoSpaceDE w:val="0"/>
        <w:autoSpaceDN w:val="0"/>
        <w:adjustRightInd w:val="0"/>
        <w:jc w:val="left"/>
        <w:rPr>
          <w:rFonts w:ascii="黑体" w:hAnsi="黑体" w:eastAsia="黑体"/>
          <w:sz w:val="32"/>
          <w:szCs w:val="32"/>
        </w:rPr>
      </w:pPr>
    </w:p>
    <w:p>
      <w:pPr>
        <w:autoSpaceDE w:val="0"/>
        <w:autoSpaceDN w:val="0"/>
        <w:adjustRightInd w:val="0"/>
        <w:jc w:val="left"/>
        <w:rPr>
          <w:rFonts w:ascii="黑体" w:hAnsi="黑体" w:eastAsia="黑体"/>
          <w:sz w:val="32"/>
          <w:szCs w:val="32"/>
        </w:rPr>
      </w:pPr>
    </w:p>
    <w:p>
      <w:pPr>
        <w:autoSpaceDE w:val="0"/>
        <w:autoSpaceDN w:val="0"/>
        <w:adjustRightInd w:val="0"/>
        <w:jc w:val="left"/>
        <w:rPr>
          <w:rFonts w:ascii="黑体" w:hAnsi="黑体" w:eastAsia="黑体"/>
          <w:sz w:val="32"/>
          <w:szCs w:val="32"/>
        </w:rPr>
      </w:pPr>
    </w:p>
    <w:p>
      <w:pPr>
        <w:autoSpaceDE w:val="0"/>
        <w:autoSpaceDN w:val="0"/>
        <w:adjustRightInd w:val="0"/>
        <w:jc w:val="left"/>
        <w:rPr>
          <w:rFonts w:ascii="黑体" w:hAnsi="黑体" w:eastAsia="黑体"/>
          <w:sz w:val="32"/>
          <w:szCs w:val="32"/>
        </w:rPr>
      </w:pPr>
    </w:p>
    <w:p>
      <w:pPr>
        <w:autoSpaceDE w:val="0"/>
        <w:autoSpaceDN w:val="0"/>
        <w:adjustRightInd w:val="0"/>
        <w:jc w:val="left"/>
        <w:rPr>
          <w:rFonts w:ascii="黑体" w:hAnsi="黑体" w:eastAsia="黑体"/>
          <w:sz w:val="32"/>
          <w:szCs w:val="32"/>
        </w:rPr>
      </w:pPr>
      <w:r>
        <w:rPr>
          <w:rFonts w:hint="eastAsia" w:ascii="黑体" w:hAnsi="黑体" w:eastAsia="黑体"/>
          <w:sz w:val="32"/>
          <w:szCs w:val="32"/>
        </w:rPr>
        <w:t>七、国有资产信息</w:t>
      </w:r>
    </w:p>
    <w:p>
      <w:pPr>
        <w:ind w:firstLine="640" w:firstLineChars="200"/>
        <w:rPr>
          <w:rFonts w:ascii="仿宋_GB2312" w:hAnsi="黑体" w:eastAsia="仿宋_GB2312"/>
          <w:sz w:val="32"/>
          <w:szCs w:val="32"/>
        </w:rPr>
      </w:pPr>
      <w:r>
        <w:rPr>
          <w:rFonts w:hint="eastAsia" w:ascii="仿宋" w:hAnsi="仿宋" w:eastAsia="仿宋" w:cs="仿宋"/>
          <w:sz w:val="32"/>
          <w:szCs w:val="32"/>
        </w:rPr>
        <w:t>上年末固定资产金额为</w:t>
      </w:r>
      <w:r>
        <w:rPr>
          <w:rFonts w:ascii="仿宋" w:hAnsi="仿宋" w:eastAsia="仿宋" w:cs="仿宋"/>
          <w:sz w:val="32"/>
          <w:szCs w:val="32"/>
        </w:rPr>
        <w:t>399.18</w:t>
      </w:r>
      <w:r>
        <w:rPr>
          <w:rFonts w:hint="eastAsia" w:ascii="仿宋" w:hAnsi="仿宋" w:eastAsia="仿宋" w:cs="仿宋"/>
          <w:sz w:val="32"/>
          <w:szCs w:val="32"/>
        </w:rPr>
        <w:t>万元（详见下表）。本年度拟购置的固定资产为</w:t>
      </w:r>
      <w:r>
        <w:rPr>
          <w:rFonts w:ascii="仿宋" w:hAnsi="仿宋" w:eastAsia="仿宋" w:cs="仿宋"/>
          <w:sz w:val="32"/>
          <w:szCs w:val="32"/>
        </w:rPr>
        <w:t>249.43</w:t>
      </w:r>
      <w:r>
        <w:rPr>
          <w:rFonts w:hint="eastAsia" w:ascii="仿宋" w:hAnsi="仿宋" w:eastAsia="仿宋" w:cs="仿宋"/>
          <w:sz w:val="32"/>
          <w:szCs w:val="32"/>
        </w:rPr>
        <w:t>万元。</w:t>
      </w:r>
    </w:p>
    <w:tbl>
      <w:tblPr>
        <w:tblStyle w:val="6"/>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rPr>
              <w:t>赞皇县县直部门固定资产占用情况表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编制部门：赞皇县委宣传部</w:t>
            </w:r>
            <w:r>
              <w:rPr>
                <w:rFonts w:ascii="宋体" w:hAnsi="宋体" w:cs="宋体"/>
                <w:kern w:val="0"/>
                <w:sz w:val="22"/>
              </w:rPr>
              <w:t xml:space="preserve">  </w:t>
            </w:r>
          </w:p>
        </w:tc>
        <w:tc>
          <w:tcPr>
            <w:tcW w:w="5103" w:type="dxa"/>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截止时间：</w:t>
            </w:r>
            <w:r>
              <w:rPr>
                <w:rFonts w:ascii="宋体" w:hAnsi="宋体" w:cs="宋体"/>
                <w:kern w:val="0"/>
                <w:sz w:val="22"/>
              </w:rPr>
              <w:t>2019</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r>
              <w:rPr>
                <w:rFonts w:ascii="宋体" w:hAnsi="宋体" w:cs="宋体"/>
                <w:kern w:val="0"/>
                <w:sz w:val="22"/>
              </w:rPr>
              <w:t xml:space="preserve">  </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w:t>
            </w:r>
            <w:r>
              <w:rPr>
                <w:rFonts w:ascii="宋体" w:hAnsi="宋体" w:cs="宋体"/>
                <w:b/>
                <w:bCs/>
                <w:kern w:val="0"/>
                <w:sz w:val="22"/>
              </w:rPr>
              <w:t xml:space="preserve">   </w:t>
            </w:r>
            <w:r>
              <w:rPr>
                <w:rFonts w:hint="eastAsia" w:ascii="宋体" w:hAnsi="宋体" w:cs="宋体"/>
                <w:b/>
                <w:bCs/>
                <w:kern w:val="0"/>
                <w:sz w:val="22"/>
              </w:rPr>
              <w:t>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宋体" w:cs="宋体"/>
                <w:kern w:val="0"/>
                <w:sz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ascii="宋体" w:hAnsi="宋体" w:cs="宋体"/>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ascii="宋体" w:hAnsi="宋体" w:cs="宋体"/>
                <w:kern w:val="0"/>
                <w:sz w:val="22"/>
              </w:rPr>
              <w:t>399.18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ascii="宋体" w:hAnsi="宋体" w:cs="宋体"/>
                <w:kern w:val="0"/>
                <w:sz w:val="22"/>
              </w:rPr>
              <w:t>1100</w:t>
            </w:r>
          </w:p>
        </w:tc>
        <w:tc>
          <w:tcPr>
            <w:tcW w:w="510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ascii="宋体" w:hAnsi="宋体" w:cs="宋体"/>
                <w:kern w:val="0"/>
                <w:sz w:val="22"/>
              </w:rPr>
              <w:t>66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 xml:space="preserve">  </w:t>
            </w:r>
            <w:r>
              <w:rPr>
                <w:rFonts w:hint="eastAsia" w:ascii="宋体" w:hAnsi="宋体" w:cs="宋体"/>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ascii="宋体" w:hAnsi="宋体" w:cs="宋体"/>
                <w:kern w:val="0"/>
                <w:sz w:val="22"/>
              </w:rPr>
              <w:t>600</w:t>
            </w:r>
          </w:p>
        </w:tc>
        <w:tc>
          <w:tcPr>
            <w:tcW w:w="510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ascii="宋体" w:hAnsi="宋体" w:cs="宋体"/>
                <w:kern w:val="0"/>
                <w:sz w:val="22"/>
              </w:rPr>
              <w:t>36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ascii="宋体" w:hAnsi="宋体" w:cs="宋体"/>
                <w:kern w:val="0"/>
                <w:sz w:val="22"/>
              </w:rPr>
              <w:t>3</w:t>
            </w:r>
          </w:p>
        </w:tc>
        <w:tc>
          <w:tcPr>
            <w:tcW w:w="510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ascii="宋体" w:hAnsi="宋体" w:cs="宋体"/>
                <w:kern w:val="0"/>
                <w:sz w:val="22"/>
              </w:rPr>
              <w:t>31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万元以上设备</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ascii="宋体" w:hAnsi="宋体" w:cs="宋体"/>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ascii="宋体" w:hAnsi="宋体" w:cs="宋体"/>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ascii="宋体" w:hAnsi="宋体" w:cs="宋体"/>
                <w:kern w:val="0"/>
                <w:sz w:val="22"/>
              </w:rPr>
              <w:t>266.18</w:t>
            </w:r>
          </w:p>
        </w:tc>
      </w:tr>
    </w:tbl>
    <w:p>
      <w:pPr>
        <w:tabs>
          <w:tab w:val="left" w:pos="729"/>
        </w:tabs>
        <w:autoSpaceDE w:val="0"/>
        <w:autoSpaceDN w:val="0"/>
        <w:adjustRightInd w:val="0"/>
        <w:ind w:left="420" w:leftChars="200"/>
        <w:jc w:val="left"/>
        <w:rPr>
          <w:rFonts w:ascii="黑体" w:hAnsi="黑体" w:eastAsia="黑体"/>
          <w:sz w:val="32"/>
          <w:szCs w:val="32"/>
        </w:rPr>
      </w:pPr>
    </w:p>
    <w:p>
      <w:pPr>
        <w:tabs>
          <w:tab w:val="left" w:pos="729"/>
        </w:tabs>
        <w:autoSpaceDE w:val="0"/>
        <w:autoSpaceDN w:val="0"/>
        <w:adjustRightInd w:val="0"/>
        <w:ind w:left="420" w:leftChars="200" w:firstLine="320" w:firstLineChars="100"/>
        <w:jc w:val="left"/>
        <w:rPr>
          <w:rFonts w:ascii="黑体" w:hAnsi="黑体" w:eastAsia="黑体"/>
          <w:sz w:val="32"/>
          <w:szCs w:val="32"/>
        </w:rPr>
      </w:pPr>
    </w:p>
    <w:p>
      <w:pPr>
        <w:tabs>
          <w:tab w:val="left" w:pos="729"/>
        </w:tabs>
        <w:autoSpaceDE w:val="0"/>
        <w:autoSpaceDN w:val="0"/>
        <w:adjustRightInd w:val="0"/>
        <w:ind w:left="420" w:leftChars="200" w:firstLine="320" w:firstLineChars="100"/>
        <w:jc w:val="left"/>
        <w:rPr>
          <w:rFonts w:ascii="黑体" w:hAnsi="黑体" w:eastAsia="黑体"/>
          <w:sz w:val="32"/>
          <w:szCs w:val="32"/>
        </w:rPr>
      </w:pPr>
    </w:p>
    <w:p>
      <w:pPr>
        <w:tabs>
          <w:tab w:val="left" w:pos="729"/>
        </w:tabs>
        <w:autoSpaceDE w:val="0"/>
        <w:autoSpaceDN w:val="0"/>
        <w:adjustRightInd w:val="0"/>
        <w:ind w:left="420" w:leftChars="200" w:firstLine="320" w:firstLineChars="100"/>
        <w:jc w:val="left"/>
        <w:rPr>
          <w:rFonts w:ascii="黑体" w:hAnsi="黑体" w:eastAsia="黑体"/>
          <w:sz w:val="32"/>
          <w:szCs w:val="32"/>
        </w:rPr>
      </w:pPr>
    </w:p>
    <w:p>
      <w:pPr>
        <w:tabs>
          <w:tab w:val="left" w:pos="729"/>
        </w:tabs>
        <w:autoSpaceDE w:val="0"/>
        <w:autoSpaceDN w:val="0"/>
        <w:adjustRightInd w:val="0"/>
        <w:ind w:left="420" w:leftChars="200" w:firstLine="320" w:firstLineChars="100"/>
        <w:jc w:val="left"/>
        <w:rPr>
          <w:rFonts w:ascii="黑体" w:hAnsi="黑体" w:eastAsia="黑体"/>
          <w:sz w:val="32"/>
          <w:szCs w:val="32"/>
        </w:rPr>
      </w:pPr>
    </w:p>
    <w:p>
      <w:pPr>
        <w:tabs>
          <w:tab w:val="left" w:pos="729"/>
        </w:tabs>
        <w:autoSpaceDE w:val="0"/>
        <w:autoSpaceDN w:val="0"/>
        <w:adjustRightInd w:val="0"/>
        <w:ind w:left="420" w:leftChars="200" w:firstLine="320" w:firstLineChars="100"/>
        <w:jc w:val="left"/>
        <w:rPr>
          <w:rFonts w:ascii="黑体" w:hAnsi="黑体" w:eastAsia="黑体"/>
          <w:sz w:val="32"/>
          <w:szCs w:val="32"/>
        </w:rPr>
      </w:pPr>
    </w:p>
    <w:p>
      <w:pPr>
        <w:tabs>
          <w:tab w:val="left" w:pos="729"/>
        </w:tabs>
        <w:autoSpaceDE w:val="0"/>
        <w:autoSpaceDN w:val="0"/>
        <w:adjustRightInd w:val="0"/>
        <w:ind w:left="420" w:leftChars="200" w:firstLine="320" w:firstLineChars="100"/>
        <w:jc w:val="left"/>
        <w:rPr>
          <w:rFonts w:ascii="黑体" w:hAnsi="黑体" w:eastAsia="黑体"/>
          <w:sz w:val="32"/>
          <w:szCs w:val="32"/>
        </w:rPr>
      </w:pPr>
    </w:p>
    <w:p>
      <w:pPr>
        <w:tabs>
          <w:tab w:val="left" w:pos="729"/>
        </w:tabs>
        <w:autoSpaceDE w:val="0"/>
        <w:autoSpaceDN w:val="0"/>
        <w:adjustRightInd w:val="0"/>
        <w:ind w:left="420" w:leftChars="200" w:firstLine="320" w:firstLineChars="100"/>
        <w:jc w:val="left"/>
        <w:rPr>
          <w:rFonts w:ascii="黑体" w:hAnsi="黑体" w:eastAsia="黑体"/>
          <w:sz w:val="32"/>
          <w:szCs w:val="32"/>
        </w:rPr>
        <w:sectPr>
          <w:footerReference r:id="rId3" w:type="default"/>
          <w:pgSz w:w="16839" w:h="11907" w:orient="landscape"/>
          <w:pgMar w:top="1021" w:right="1361" w:bottom="1021" w:left="1361" w:header="851" w:footer="992" w:gutter="0"/>
          <w:cols w:space="720" w:num="1"/>
          <w:docGrid w:linePitch="312" w:charSpace="0"/>
        </w:sectPr>
      </w:pPr>
    </w:p>
    <w:p>
      <w:pPr>
        <w:tabs>
          <w:tab w:val="left" w:pos="729"/>
        </w:tabs>
        <w:autoSpaceDE w:val="0"/>
        <w:autoSpaceDN w:val="0"/>
        <w:adjustRightInd w:val="0"/>
        <w:ind w:left="420" w:leftChars="200" w:firstLine="320" w:firstLineChars="100"/>
        <w:jc w:val="left"/>
        <w:rPr>
          <w:rFonts w:ascii="黑体" w:hAnsi="黑体" w:eastAsia="黑体"/>
          <w:sz w:val="32"/>
          <w:szCs w:val="32"/>
        </w:rPr>
      </w:pPr>
      <w:r>
        <w:rPr>
          <w:rFonts w:hint="eastAsia" w:ascii="黑体" w:hAnsi="黑体" w:eastAsia="黑体"/>
          <w:sz w:val="32"/>
          <w:szCs w:val="32"/>
        </w:rPr>
        <w:t>八、名词解释</w:t>
      </w:r>
    </w:p>
    <w:p>
      <w:pPr>
        <w:ind w:firstLine="640" w:firstLineChars="200"/>
        <w:rPr>
          <w:rFonts w:ascii="仿宋" w:hAnsi="仿宋" w:eastAsia="仿宋" w:cs="仿宋"/>
          <w:sz w:val="32"/>
          <w:szCs w:val="32"/>
        </w:rPr>
      </w:pPr>
      <w:r>
        <w:rPr>
          <w:rFonts w:ascii="仿宋_GB2312" w:hAnsi="仿宋_GB2312" w:eastAsia="仿宋_GB2312" w:cs="仿宋_GB2312"/>
          <w:sz w:val="32"/>
          <w:szCs w:val="32"/>
        </w:rPr>
        <w:t xml:space="preserve"> </w:t>
      </w:r>
      <w:r>
        <w:rPr>
          <w:rFonts w:ascii="仿宋" w:hAnsi="仿宋" w:eastAsia="仿宋" w:cs="仿宋"/>
          <w:sz w:val="32"/>
          <w:szCs w:val="32"/>
        </w:rPr>
        <w:t>1</w:t>
      </w:r>
      <w:r>
        <w:rPr>
          <w:rFonts w:hint="eastAsia" w:ascii="仿宋" w:hAnsi="仿宋" w:eastAsia="仿宋" w:cs="仿宋"/>
          <w:sz w:val="32"/>
          <w:szCs w:val="32"/>
        </w:rPr>
        <w:t>、一般公共预算拨款收入：指县级财政当年拨付的资金。</w:t>
      </w:r>
    </w:p>
    <w:p>
      <w:pPr>
        <w:ind w:firstLine="800" w:firstLineChars="25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、基本支出：指为保障机构正常运转、完成日常工作任务而发生的人员支出和公用支出。</w:t>
      </w:r>
    </w:p>
    <w:p>
      <w:pPr>
        <w:ind w:firstLine="800" w:firstLineChars="25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、项目支出：指在基本支出之外为完成特定行政任务和事业发展目标所发生的支出。</w:t>
      </w:r>
    </w:p>
    <w:p>
      <w:pPr>
        <w:ind w:firstLine="800" w:firstLineChars="25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800" w:firstLineChars="25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800" w:firstLineChars="250"/>
        <w:rPr>
          <w:rFonts w:ascii="仿宋" w:hAnsi="仿宋" w:eastAsia="仿宋" w:cs="仿宋"/>
          <w:sz w:val="32"/>
          <w:szCs w:val="32"/>
        </w:rPr>
      </w:pPr>
      <w:r>
        <w:rPr>
          <w:rFonts w:ascii="仿宋" w:hAnsi="仿宋" w:eastAsia="仿宋" w:cs="仿宋"/>
          <w:sz w:val="32"/>
          <w:szCs w:val="32"/>
        </w:rPr>
        <w:t>6</w:t>
      </w:r>
      <w:r>
        <w:rPr>
          <w:rFonts w:hint="eastAsia" w:ascii="仿宋" w:hAnsi="仿宋" w:eastAsia="仿宋" w:cs="仿宋"/>
          <w:sz w:val="32"/>
          <w:szCs w:val="32"/>
        </w:rPr>
        <w:t>、政府采购：是指各级</w:t>
      </w:r>
      <w:r>
        <w:fldChar w:fldCharType="begin"/>
      </w:r>
      <w:r>
        <w:instrText xml:space="preserve"> HYPERLINK "https://www.baidu.com/s?wd=%E5%9B%BD%E5%AE%B6%E6%9C%BA%E5%85%B3&amp;tn=SE_PcZhidaonwhc_ngpagmjz&amp;rsv_dl=gh_pc_zhidao" \t "_blank" </w:instrText>
      </w:r>
      <w:r>
        <w:fldChar w:fldCharType="separate"/>
      </w:r>
      <w:r>
        <w:rPr>
          <w:rFonts w:hint="eastAsia" w:ascii="仿宋" w:hAnsi="仿宋" w:eastAsia="仿宋" w:cs="仿宋"/>
          <w:sz w:val="32"/>
          <w:szCs w:val="32"/>
        </w:rPr>
        <w:t>国家机关</w:t>
      </w:r>
      <w:r>
        <w:rPr>
          <w:rFonts w:hint="eastAsia" w:ascii="仿宋" w:hAnsi="仿宋" w:eastAsia="仿宋" w:cs="仿宋"/>
          <w:sz w:val="32"/>
          <w:szCs w:val="32"/>
        </w:rPr>
        <w:fldChar w:fldCharType="end"/>
      </w:r>
      <w:r>
        <w:rPr>
          <w:rFonts w:hint="eastAsia" w:ascii="仿宋" w:hAnsi="仿宋" w:eastAsia="仿宋" w:cs="仿宋"/>
          <w:sz w:val="32"/>
          <w:szCs w:val="32"/>
        </w:rPr>
        <w:t>、事业单位和团体组织，使用财政性资金采购依法制定的集中采购目录以内的或者采购限额标准以上的货物、工程和服务的行为。政府采购不仅是指具体的采购过程，而且是采购政策、</w:t>
      </w:r>
      <w:r>
        <w:fldChar w:fldCharType="begin"/>
      </w:r>
      <w:r>
        <w:instrText xml:space="preserve"> HYPERLINK "https://www.baidu.com/s?wd=%E9%87%87%E8%B4%AD%E7%A8%8B%E5%BA%8F&amp;tn=SE_PcZhidaonwhc_ngpagmjz&amp;rsv_dl=gh_pc_zhidao" \t "_blank" </w:instrText>
      </w:r>
      <w:r>
        <w:fldChar w:fldCharType="separate"/>
      </w:r>
      <w:r>
        <w:rPr>
          <w:rFonts w:hint="eastAsia" w:ascii="仿宋" w:hAnsi="仿宋" w:eastAsia="仿宋" w:cs="仿宋"/>
          <w:sz w:val="32"/>
          <w:szCs w:val="32"/>
        </w:rPr>
        <w:t>采购程序</w:t>
      </w:r>
      <w:r>
        <w:rPr>
          <w:rFonts w:hint="eastAsia" w:ascii="仿宋" w:hAnsi="仿宋" w:eastAsia="仿宋" w:cs="仿宋"/>
          <w:sz w:val="32"/>
          <w:szCs w:val="32"/>
        </w:rPr>
        <w:fldChar w:fldCharType="end"/>
      </w:r>
      <w:r>
        <w:rPr>
          <w:rFonts w:hint="eastAsia" w:ascii="仿宋" w:hAnsi="仿宋" w:eastAsia="仿宋" w:cs="仿宋"/>
          <w:sz w:val="32"/>
          <w:szCs w:val="32"/>
        </w:rPr>
        <w:t>、采购过程及采购管理的总称，是一种对公共采购管理的制度，是一种政府行为。</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p>
      <w:pPr>
        <w:rPr>
          <w:rFonts w:ascii="方正小标宋简体" w:hAnsi="方正小标宋简体" w:eastAsia="方正小标宋简体" w:cs="方正小标宋简体"/>
          <w:sz w:val="32"/>
          <w:szCs w:val="32"/>
        </w:rPr>
      </w:pPr>
    </w:p>
    <w:sectPr>
      <w:pgSz w:w="11907" w:h="16839"/>
      <w:pgMar w:top="1361" w:right="1021" w:bottom="1361" w:left="1021"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_GBK">
    <w:altName w:val="Times New Roman"/>
    <w:panose1 w:val="00000000000000000000"/>
    <w:charset w:val="00"/>
    <w:family w:val="auto"/>
    <w:pitch w:val="default"/>
    <w:sig w:usb0="00000000" w:usb1="00000000" w:usb2="00000000" w:usb3="00000000" w:csb0="0000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NJWO7QAAAABQEAAA8AAAAAAAAAAQAgAAAAIgAA&#10;AGRycy9kb3ducmV2LnhtbFBLAQIUABQAAAAIAIdO4kDoI+MdEAIAAAcEAAAOAAAAAAAAAAEAIAAA&#10;AB8BAABkcnMvZTJvRG9jLnhtbFBLBQYAAAAABgAGAFkBAAChBQAAAAA=&#10;">
          <v:path/>
          <v:fill on="f" focussize="0,0"/>
          <v:stroke on="f" weight="0.5pt" joinstyle="miter"/>
          <v:imagedata o:title=""/>
          <o:lock v:ext="edit"/>
          <v:textbox inset="0mm,0mm,0mm,0mm" style="mso-fit-shape-to-text:t;">
            <w:txbxContent>
              <w:p>
                <w:pPr>
                  <w:snapToGrid w:val="0"/>
                  <w:rPr>
                    <w:sz w:val="18"/>
                  </w:rPr>
                </w:pPr>
                <w:r>
                  <w:fldChar w:fldCharType="begin"/>
                </w:r>
                <w:r>
                  <w:instrText xml:space="preserve"> PAGE  \* MERGEFORMAT </w:instrText>
                </w:r>
                <w:r>
                  <w:fldChar w:fldCharType="separate"/>
                </w:r>
                <w:r>
                  <w:rPr>
                    <w:sz w:val="18"/>
                  </w:rPr>
                  <w:t>19</w:t>
                </w:r>
                <w:r>
                  <w:rPr>
                    <w:sz w:val="18"/>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7A841619"/>
    <w:rsid w:val="00014531"/>
    <w:rsid w:val="000226B7"/>
    <w:rsid w:val="0004631D"/>
    <w:rsid w:val="00064311"/>
    <w:rsid w:val="000660CA"/>
    <w:rsid w:val="00084100"/>
    <w:rsid w:val="0009159E"/>
    <w:rsid w:val="000D6207"/>
    <w:rsid w:val="000E242B"/>
    <w:rsid w:val="000F7AB7"/>
    <w:rsid w:val="001002A9"/>
    <w:rsid w:val="00197A76"/>
    <w:rsid w:val="001A249D"/>
    <w:rsid w:val="002537FF"/>
    <w:rsid w:val="002E005C"/>
    <w:rsid w:val="00353F09"/>
    <w:rsid w:val="003711E9"/>
    <w:rsid w:val="00373452"/>
    <w:rsid w:val="00376A47"/>
    <w:rsid w:val="00390029"/>
    <w:rsid w:val="00427E94"/>
    <w:rsid w:val="00465524"/>
    <w:rsid w:val="00520841"/>
    <w:rsid w:val="00535103"/>
    <w:rsid w:val="00551933"/>
    <w:rsid w:val="005563DE"/>
    <w:rsid w:val="005776C7"/>
    <w:rsid w:val="005C2460"/>
    <w:rsid w:val="005C313F"/>
    <w:rsid w:val="005D52C9"/>
    <w:rsid w:val="00622223"/>
    <w:rsid w:val="00627237"/>
    <w:rsid w:val="00640046"/>
    <w:rsid w:val="00656113"/>
    <w:rsid w:val="00674260"/>
    <w:rsid w:val="00691526"/>
    <w:rsid w:val="006B37EB"/>
    <w:rsid w:val="00710E8E"/>
    <w:rsid w:val="00711B41"/>
    <w:rsid w:val="007530BF"/>
    <w:rsid w:val="00753DD2"/>
    <w:rsid w:val="007C5709"/>
    <w:rsid w:val="007F7AAE"/>
    <w:rsid w:val="0081080D"/>
    <w:rsid w:val="00853187"/>
    <w:rsid w:val="00854F85"/>
    <w:rsid w:val="008602E0"/>
    <w:rsid w:val="0086108F"/>
    <w:rsid w:val="008664E9"/>
    <w:rsid w:val="008B5639"/>
    <w:rsid w:val="008B6E08"/>
    <w:rsid w:val="008C5556"/>
    <w:rsid w:val="008D5A9C"/>
    <w:rsid w:val="008E39AF"/>
    <w:rsid w:val="00916CA7"/>
    <w:rsid w:val="00925865"/>
    <w:rsid w:val="0093056D"/>
    <w:rsid w:val="00945BF7"/>
    <w:rsid w:val="00985600"/>
    <w:rsid w:val="00993C8E"/>
    <w:rsid w:val="009D21D7"/>
    <w:rsid w:val="009F0AA7"/>
    <w:rsid w:val="00A25F7F"/>
    <w:rsid w:val="00A4013B"/>
    <w:rsid w:val="00A4499B"/>
    <w:rsid w:val="00A94B7B"/>
    <w:rsid w:val="00AD7B50"/>
    <w:rsid w:val="00B01F44"/>
    <w:rsid w:val="00B2384E"/>
    <w:rsid w:val="00B93CC6"/>
    <w:rsid w:val="00C8187F"/>
    <w:rsid w:val="00C82BA0"/>
    <w:rsid w:val="00C916D4"/>
    <w:rsid w:val="00CB20D4"/>
    <w:rsid w:val="00CE228F"/>
    <w:rsid w:val="00D34E06"/>
    <w:rsid w:val="00DC01E9"/>
    <w:rsid w:val="00DF41FE"/>
    <w:rsid w:val="00E04966"/>
    <w:rsid w:val="00E166BC"/>
    <w:rsid w:val="00E42D1C"/>
    <w:rsid w:val="00E74814"/>
    <w:rsid w:val="00EC4508"/>
    <w:rsid w:val="00EE138C"/>
    <w:rsid w:val="00EF45D9"/>
    <w:rsid w:val="00F03683"/>
    <w:rsid w:val="00F06ABF"/>
    <w:rsid w:val="00F10275"/>
    <w:rsid w:val="00F70C04"/>
    <w:rsid w:val="00F725B3"/>
    <w:rsid w:val="03433182"/>
    <w:rsid w:val="03FD3A19"/>
    <w:rsid w:val="04550B57"/>
    <w:rsid w:val="049702F8"/>
    <w:rsid w:val="05104C83"/>
    <w:rsid w:val="077C3AAC"/>
    <w:rsid w:val="083B6A9F"/>
    <w:rsid w:val="09794C4E"/>
    <w:rsid w:val="0B8804A2"/>
    <w:rsid w:val="0CFB674B"/>
    <w:rsid w:val="0FDD2CE4"/>
    <w:rsid w:val="105B19A3"/>
    <w:rsid w:val="10FE6AF1"/>
    <w:rsid w:val="1100379C"/>
    <w:rsid w:val="11336F0B"/>
    <w:rsid w:val="119016D6"/>
    <w:rsid w:val="12E34050"/>
    <w:rsid w:val="1320333A"/>
    <w:rsid w:val="13746775"/>
    <w:rsid w:val="13AC693C"/>
    <w:rsid w:val="142B69CF"/>
    <w:rsid w:val="14BE14D3"/>
    <w:rsid w:val="16771876"/>
    <w:rsid w:val="173C14C4"/>
    <w:rsid w:val="18E83164"/>
    <w:rsid w:val="19967514"/>
    <w:rsid w:val="19AF6426"/>
    <w:rsid w:val="19C05289"/>
    <w:rsid w:val="1A4465DD"/>
    <w:rsid w:val="1AEB43E3"/>
    <w:rsid w:val="1C487518"/>
    <w:rsid w:val="1CCD67C3"/>
    <w:rsid w:val="203C3F16"/>
    <w:rsid w:val="203E0E62"/>
    <w:rsid w:val="20B4276F"/>
    <w:rsid w:val="20DB2948"/>
    <w:rsid w:val="21406294"/>
    <w:rsid w:val="217919AD"/>
    <w:rsid w:val="235B3273"/>
    <w:rsid w:val="23C50C1D"/>
    <w:rsid w:val="26064F34"/>
    <w:rsid w:val="261372E6"/>
    <w:rsid w:val="26243193"/>
    <w:rsid w:val="267B0B5D"/>
    <w:rsid w:val="272C2975"/>
    <w:rsid w:val="28411D11"/>
    <w:rsid w:val="28D7576C"/>
    <w:rsid w:val="2911754D"/>
    <w:rsid w:val="29AE62C5"/>
    <w:rsid w:val="2B614999"/>
    <w:rsid w:val="2B635ADF"/>
    <w:rsid w:val="2BD82EBF"/>
    <w:rsid w:val="2CB8294C"/>
    <w:rsid w:val="2D766D98"/>
    <w:rsid w:val="2EB577F4"/>
    <w:rsid w:val="319F5D24"/>
    <w:rsid w:val="320E1C3A"/>
    <w:rsid w:val="32B56E13"/>
    <w:rsid w:val="344402AB"/>
    <w:rsid w:val="36C82B97"/>
    <w:rsid w:val="383101BE"/>
    <w:rsid w:val="38BA59E4"/>
    <w:rsid w:val="39DE7022"/>
    <w:rsid w:val="3C4D085D"/>
    <w:rsid w:val="3C8A528C"/>
    <w:rsid w:val="3DDE7F4F"/>
    <w:rsid w:val="3E0E6155"/>
    <w:rsid w:val="3E2F1A87"/>
    <w:rsid w:val="3E8E04FF"/>
    <w:rsid w:val="410C1B03"/>
    <w:rsid w:val="43A874D2"/>
    <w:rsid w:val="43B57269"/>
    <w:rsid w:val="44AC3224"/>
    <w:rsid w:val="45A53400"/>
    <w:rsid w:val="467412B8"/>
    <w:rsid w:val="46E920B7"/>
    <w:rsid w:val="480B1545"/>
    <w:rsid w:val="4837217D"/>
    <w:rsid w:val="4BB33B1B"/>
    <w:rsid w:val="4CB42339"/>
    <w:rsid w:val="4CE27D52"/>
    <w:rsid w:val="4E52418A"/>
    <w:rsid w:val="4EE04E0D"/>
    <w:rsid w:val="51464739"/>
    <w:rsid w:val="5237185D"/>
    <w:rsid w:val="529736B3"/>
    <w:rsid w:val="52A341F1"/>
    <w:rsid w:val="54297308"/>
    <w:rsid w:val="5504512F"/>
    <w:rsid w:val="553C4AE2"/>
    <w:rsid w:val="55865C42"/>
    <w:rsid w:val="56DE59D4"/>
    <w:rsid w:val="574C4B3C"/>
    <w:rsid w:val="57DE043B"/>
    <w:rsid w:val="58FC097B"/>
    <w:rsid w:val="598465FB"/>
    <w:rsid w:val="5A612EB3"/>
    <w:rsid w:val="5B3547FF"/>
    <w:rsid w:val="5BE7333C"/>
    <w:rsid w:val="5BF2114B"/>
    <w:rsid w:val="5E803271"/>
    <w:rsid w:val="5EA13601"/>
    <w:rsid w:val="5F2B2758"/>
    <w:rsid w:val="60126ED5"/>
    <w:rsid w:val="603A5854"/>
    <w:rsid w:val="608C5A35"/>
    <w:rsid w:val="62522154"/>
    <w:rsid w:val="62CE4576"/>
    <w:rsid w:val="63C04C73"/>
    <w:rsid w:val="64802196"/>
    <w:rsid w:val="65E847DE"/>
    <w:rsid w:val="663608A8"/>
    <w:rsid w:val="666156D3"/>
    <w:rsid w:val="667F087F"/>
    <w:rsid w:val="68092F64"/>
    <w:rsid w:val="682807B6"/>
    <w:rsid w:val="68F70DA3"/>
    <w:rsid w:val="69C052A3"/>
    <w:rsid w:val="69EE1081"/>
    <w:rsid w:val="6A6B528F"/>
    <w:rsid w:val="6ACB7DA5"/>
    <w:rsid w:val="6AD14337"/>
    <w:rsid w:val="6C290A00"/>
    <w:rsid w:val="6C552C70"/>
    <w:rsid w:val="6CA95997"/>
    <w:rsid w:val="6D3F2F34"/>
    <w:rsid w:val="6D8F13CC"/>
    <w:rsid w:val="6FFE070E"/>
    <w:rsid w:val="717032AA"/>
    <w:rsid w:val="719064F1"/>
    <w:rsid w:val="724F5168"/>
    <w:rsid w:val="72820BEF"/>
    <w:rsid w:val="73DD3A2D"/>
    <w:rsid w:val="74E53832"/>
    <w:rsid w:val="767635F5"/>
    <w:rsid w:val="772C07FB"/>
    <w:rsid w:val="79547D01"/>
    <w:rsid w:val="7A841619"/>
    <w:rsid w:val="7B1922BB"/>
    <w:rsid w:val="7BEF1D91"/>
    <w:rsid w:val="7D080F94"/>
    <w:rsid w:val="7D336A4E"/>
    <w:rsid w:val="7DFC3ACB"/>
    <w:rsid w:val="7F2869B7"/>
    <w:rsid w:val="7F4D311C"/>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nhideWhenUsed="0" w:uiPriority="0" w:semiHidden="0" w:name="Table Simple 1" w:locked="1"/>
    <w:lsdException w:unhideWhenUsed="0" w:uiPriority="0" w:semiHidden="0" w:name="Table Simple 2" w:locked="1"/>
    <w:lsdException w:unhideWhenUsed="0" w:uiPriority="0" w:semiHidden="0" w:name="Table Simple 3" w:locked="1"/>
    <w:lsdException w:unhideWhenUsed="0" w:uiPriority="0" w:semiHidden="0" w:name="Table Classic 1" w:locked="1"/>
    <w:lsdException w:unhideWhenUsed="0" w:uiPriority="0" w:semiHidden="0" w:name="Table Classic 2" w:locked="1"/>
    <w:lsdException w:unhideWhenUsed="0" w:uiPriority="0" w:semiHidden="0" w:name="Table Classic 3" w:locked="1"/>
    <w:lsdException w:unhideWhenUsed="0" w:uiPriority="0" w:semiHidden="0" w:name="Table Classic 4" w:locked="1"/>
    <w:lsdException w:unhideWhenUsed="0" w:uiPriority="0" w:semiHidden="0" w:name="Table Colorful 1" w:locked="1"/>
    <w:lsdException w:unhideWhenUsed="0" w:uiPriority="0" w:semiHidden="0" w:name="Table Colorful 2" w:locked="1"/>
    <w:lsdException w:unhideWhenUsed="0" w:uiPriority="0" w:semiHidden="0" w:name="Table Colorful 3" w:locked="1"/>
    <w:lsdException w:unhideWhenUsed="0" w:uiPriority="0" w:semiHidden="0" w:name="Table Columns 1" w:locked="1"/>
    <w:lsdException w:unhideWhenUsed="0" w:uiPriority="0" w:semiHidden="0" w:name="Table Columns 2" w:locked="1"/>
    <w:lsdException w:unhideWhenUsed="0" w:uiPriority="0" w:semiHidden="0" w:name="Table Columns 3" w:locked="1"/>
    <w:lsdException w:unhideWhenUsed="0" w:uiPriority="0" w:semiHidden="0" w:name="Table Columns 4" w:locked="1"/>
    <w:lsdException w:unhideWhenUsed="0" w:uiPriority="0" w:semiHidden="0" w:name="Table Columns 5" w:locked="1"/>
    <w:lsdException w:unhideWhenUsed="0" w:uiPriority="0" w:semiHidden="0" w:name="Table Grid 1" w:locked="1"/>
    <w:lsdException w:unhideWhenUsed="0" w:uiPriority="0" w:semiHidden="0" w:name="Table Grid 2" w:locked="1"/>
    <w:lsdException w:unhideWhenUsed="0" w:uiPriority="0" w:semiHidden="0" w:name="Table Grid 3" w:locked="1"/>
    <w:lsdException w:unhideWhenUsed="0" w:uiPriority="0" w:semiHidden="0" w:name="Table Grid 4" w:locked="1"/>
    <w:lsdException w:unhideWhenUsed="0" w:uiPriority="0" w:semiHidden="0" w:name="Table Grid 5" w:locked="1"/>
    <w:lsdException w:unhideWhenUsed="0" w:uiPriority="0" w:semiHidden="0" w:name="Table Grid 6" w:locked="1"/>
    <w:lsdException w:unhideWhenUsed="0" w:uiPriority="0" w:semiHidden="0" w:name="Table Grid 7" w:locked="1"/>
    <w:lsdException w:unhideWhenUsed="0" w:uiPriority="0" w:semiHidden="0" w:name="Table Grid 8" w:locked="1"/>
    <w:lsdException w:unhideWhenUsed="0" w:uiPriority="0" w:semiHidden="0" w:name="Table List 1" w:locked="1"/>
    <w:lsdException w:unhideWhenUsed="0" w:uiPriority="0" w:semiHidden="0" w:name="Table List 2" w:locked="1"/>
    <w:lsdException w:unhideWhenUsed="0" w:uiPriority="0" w:semiHidden="0" w:name="Table List 3" w:locked="1"/>
    <w:lsdException w:unhideWhenUsed="0" w:uiPriority="0" w:semiHidden="0" w:name="Table List 4" w:locked="1"/>
    <w:lsdException w:unhideWhenUsed="0" w:uiPriority="0" w:semiHidden="0" w:name="Table List 5" w:locked="1"/>
    <w:lsdException w:unhideWhenUsed="0" w:uiPriority="0" w:semiHidden="0" w:name="Table List 6" w:locked="1"/>
    <w:lsdException w:unhideWhenUsed="0" w:uiPriority="0" w:semiHidden="0" w:name="Table List 7" w:locked="1"/>
    <w:lsdException w:unhideWhenUsed="0" w:uiPriority="0" w:semiHidden="0" w:name="Table List 8" w:locked="1"/>
    <w:lsdException w:unhideWhenUsed="0" w:uiPriority="0" w:semiHidden="0" w:name="Table 3D effects 1" w:locked="1"/>
    <w:lsdException w:unhideWhenUsed="0" w:uiPriority="0" w:semiHidden="0" w:name="Table 3D effects 2" w:locked="1"/>
    <w:lsdException w:unhideWhenUsed="0" w:uiPriority="0" w:semiHidden="0" w:name="Table 3D effects 3" w:locked="1"/>
    <w:lsdException w:unhideWhenUsed="0" w:uiPriority="0" w:semiHidden="0" w:name="Table Contemporary" w:locked="1"/>
    <w:lsdException w:unhideWhenUsed="0" w:uiPriority="0" w:semiHidden="0" w:name="Table Elegant" w:locked="1"/>
    <w:lsdException w:unhideWhenUsed="0" w:uiPriority="0" w:semiHidden="0" w:name="Table Professional" w:locked="1"/>
    <w:lsdException w:unhideWhenUsed="0" w:uiPriority="0" w:semiHidden="0" w:name="Table Subtle 1" w:locked="1"/>
    <w:lsdException w:unhideWhenUsed="0" w:uiPriority="0" w:semiHidden="0" w:name="Table Subtle 2" w:locked="1"/>
    <w:lsdException w:unhideWhenUsed="0" w:uiPriority="0" w:semiHidden="0" w:name="Table Web 1" w:locked="1"/>
    <w:lsdException w:unhideWhenUsed="0" w:uiPriority="0" w:semiHidden="0" w:name="Table Web 2" w:locked="1"/>
    <w:lsdException w:unhideWhenUsed="0" w:uiPriority="0" w:semiHidden="0" w:name="Table Web 3" w:locked="1"/>
    <w:lsdException w:uiPriority="99" w:name="Balloon Text"/>
    <w:lsdException w:qFormat="1" w:unhideWhenUsed="0" w:uiPriority="99" w:semiHidden="0" w:name="Table Grid"/>
    <w:lsdException w:unhideWhenUsed="0" w:uiPriority="0" w:semiHidden="0"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8">
    <w:name w:val="Default Paragraph Font"/>
    <w:semiHidden/>
    <w:qFormat/>
    <w:uiPriority w:val="99"/>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99"/>
    <w:pPr>
      <w:tabs>
        <w:tab w:val="center" w:pos="4153"/>
        <w:tab w:val="right" w:pos="8306"/>
      </w:tabs>
      <w:snapToGrid w:val="0"/>
      <w:jc w:val="left"/>
    </w:pPr>
    <w:rPr>
      <w:sz w:val="18"/>
      <w:szCs w:val="18"/>
    </w:rPr>
  </w:style>
  <w:style w:type="paragraph" w:styleId="3">
    <w:name w:val="header"/>
    <w:basedOn w:val="1"/>
    <w:link w:val="13"/>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4">
    <w:name w:val="toc 1"/>
    <w:basedOn w:val="1"/>
    <w:next w:val="1"/>
    <w:qFormat/>
    <w:uiPriority w:val="99"/>
  </w:style>
  <w:style w:type="paragraph" w:styleId="5">
    <w:name w:val="footnote text"/>
    <w:basedOn w:val="1"/>
    <w:link w:val="14"/>
    <w:qFormat/>
    <w:uiPriority w:val="99"/>
    <w:pPr>
      <w:snapToGrid w:val="0"/>
      <w:jc w:val="left"/>
    </w:pPr>
    <w:rPr>
      <w:rFonts w:ascii="Times New Roman" w:hAnsi="Times New Roman"/>
      <w:sz w:val="18"/>
      <w:szCs w:val="18"/>
    </w:rPr>
  </w:style>
  <w:style w:type="table" w:styleId="7">
    <w:name w:val="Table Grid"/>
    <w:basedOn w:val="6"/>
    <w:qFormat/>
    <w:uiPriority w:val="99"/>
    <w:pPr>
      <w:widowControl w:val="0"/>
      <w:jc w:val="both"/>
    </w:pPr>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page number"/>
    <w:basedOn w:val="8"/>
    <w:qFormat/>
    <w:uiPriority w:val="99"/>
    <w:rPr>
      <w:rFonts w:cs="Times New Roman"/>
    </w:rPr>
  </w:style>
  <w:style w:type="character" w:styleId="10">
    <w:name w:val="Hyperlink"/>
    <w:basedOn w:val="8"/>
    <w:qFormat/>
    <w:uiPriority w:val="99"/>
    <w:rPr>
      <w:rFonts w:cs="Times New Roman"/>
      <w:color w:val="0000FF"/>
      <w:u w:val="single"/>
    </w:rPr>
  </w:style>
  <w:style w:type="character" w:styleId="11">
    <w:name w:val="footnote reference"/>
    <w:basedOn w:val="8"/>
    <w:qFormat/>
    <w:uiPriority w:val="99"/>
    <w:rPr>
      <w:rFonts w:cs="Times New Roman"/>
      <w:vertAlign w:val="superscript"/>
    </w:rPr>
  </w:style>
  <w:style w:type="character" w:customStyle="1" w:styleId="12">
    <w:name w:val="Footer Char"/>
    <w:basedOn w:val="8"/>
    <w:link w:val="2"/>
    <w:semiHidden/>
    <w:qFormat/>
    <w:uiPriority w:val="99"/>
    <w:rPr>
      <w:rFonts w:ascii="Calibri" w:hAnsi="Calibri"/>
      <w:sz w:val="18"/>
      <w:szCs w:val="18"/>
    </w:rPr>
  </w:style>
  <w:style w:type="character" w:customStyle="1" w:styleId="13">
    <w:name w:val="Header Char"/>
    <w:basedOn w:val="8"/>
    <w:link w:val="3"/>
    <w:semiHidden/>
    <w:qFormat/>
    <w:uiPriority w:val="99"/>
    <w:rPr>
      <w:rFonts w:ascii="Calibri" w:hAnsi="Calibri"/>
      <w:sz w:val="18"/>
      <w:szCs w:val="18"/>
    </w:rPr>
  </w:style>
  <w:style w:type="character" w:customStyle="1" w:styleId="14">
    <w:name w:val="Footnote Text Char"/>
    <w:basedOn w:val="8"/>
    <w:link w:val="5"/>
    <w:qFormat/>
    <w:locked/>
    <w:uiPriority w:val="99"/>
    <w:rPr>
      <w:rFonts w:ascii="Times New Roman" w:hAnsi="Times New Roman" w:eastAsia="宋体" w:cs="Times New Roman"/>
      <w:kern w:val="2"/>
      <w:sz w:val="18"/>
      <w:szCs w:val="18"/>
    </w:rPr>
  </w:style>
  <w:style w:type="paragraph" w:customStyle="1" w:styleId="15">
    <w:name w:val="列出段落1"/>
    <w:basedOn w:val="1"/>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21</Pages>
  <Words>1735</Words>
  <Characters>9891</Characters>
  <Lines>0</Lines>
  <Paragraphs>0</Paragraphs>
  <TotalTime>6</TotalTime>
  <ScaleCrop>false</ScaleCrop>
  <LinksUpToDate>false</LinksUpToDate>
  <CharactersWithSpaces>0</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2017-03-16T03:04:00Z</dcterms:created>
  <dc:creator>Administrator</dc:creator>
  <cp:lastModifiedBy>匆匆那年</cp:lastModifiedBy>
  <cp:lastPrinted>2019-02-25T02:12:00Z</cp:lastPrinted>
  <dcterms:modified xsi:type="dcterms:W3CDTF">2024-02-21T09:11:53Z</dcterms:modified>
  <cp:revision>76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C9CEC8882AA149BF9119C771C93C7FE8</vt:lpwstr>
  </property>
</Properties>
</file>