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赞皇县审计局</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val="en-US" w:eastAsia="zh-CN"/>
        </w:rPr>
        <w:t>赞皇县审计局</w:t>
      </w:r>
      <w:r>
        <w:rPr>
          <w:rFonts w:hint="eastAsia" w:ascii="仿宋" w:hAnsi="仿宋" w:eastAsia="仿宋"/>
          <w:sz w:val="32"/>
          <w:szCs w:val="32"/>
        </w:rPr>
        <w:t>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560" w:firstLineChars="200"/>
        <w:rPr>
          <w:rFonts w:hint="eastAsia" w:ascii="仿宋" w:hAnsi="仿宋" w:eastAsia="仿宋"/>
          <w:sz w:val="32"/>
          <w:szCs w:val="32"/>
        </w:rPr>
      </w:pPr>
      <w:r>
        <w:rPr>
          <w:rFonts w:eastAsia="方正仿宋_GBK"/>
          <w:sz w:val="28"/>
        </w:rPr>
        <w:t xml:space="preserve"> </w:t>
      </w:r>
      <w:r>
        <w:rPr>
          <w:rFonts w:hint="eastAsia" w:ascii="仿宋" w:hAnsi="仿宋" w:eastAsia="仿宋"/>
          <w:sz w:val="32"/>
          <w:szCs w:val="32"/>
          <w:lang w:val="en-US" w:eastAsia="zh-CN"/>
        </w:rPr>
        <w:t>1.</w:t>
      </w:r>
      <w:r>
        <w:rPr>
          <w:rFonts w:hint="eastAsia" w:ascii="仿宋" w:hAnsi="仿宋" w:eastAsia="仿宋"/>
          <w:sz w:val="32"/>
          <w:szCs w:val="32"/>
        </w:rPr>
        <w:t>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贯彻执行审计法律、法规和方针、政策。拟订审计工作发展规划、专业领域审计工作规划，以及年度审计计划并组织实施，对直接审计、调查和核查的事项依法进行审计评价，作出审计决定或提出审计建议。</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向中共赞皇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直接审计下列事项，出具审计报告，在法定职权范围内作出审计决定，包括国家和省、市、县有关重大政策措施贯彻落实情况；县本级预算执行情况和其他财政收支，县直各</w:t>
      </w:r>
      <w:r>
        <w:rPr>
          <w:rFonts w:hint="eastAsia" w:ascii="仿宋" w:hAnsi="仿宋" w:eastAsia="仿宋"/>
          <w:sz w:val="32"/>
          <w:szCs w:val="32"/>
          <w:lang w:eastAsia="zh-CN"/>
        </w:rPr>
        <w:t>单位</w:t>
      </w:r>
      <w:r>
        <w:rPr>
          <w:rFonts w:hint="eastAsia" w:ascii="仿宋" w:hAnsi="仿宋" w:eastAsia="仿宋"/>
          <w:sz w:val="32"/>
          <w:szCs w:val="32"/>
        </w:rPr>
        <w:t>（含所属单位）预算执行情况、决算草案和其他财政收支；乡（镇）政府预算执行情况、决算草案和其他财政收支；中央、省、市和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有关社会保障基金、社会捐赠资金和其他基金、资金的财务收支；上级授权审计的国际组织和外国政府援助、贷款项目的财务收支；法律法规规定的其他事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按规定对县管党政主要领导干部及其他单位主要负责人实施经济责任审计和自然资源资产离任审计。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组织实施对财经法律法规、规章、政策和宏观调控措施执行情况、财政预算管理及国有资产管理使用等与财政收支有关的特定事项进行专项审计调查。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依法检查审计决定执行情况，督促整改审计查出的问题，依法办理被审计单位对审计决定提请行政复议、行政诉讼或县政府裁决中的有关事项；协助配合有关</w:t>
      </w:r>
      <w:r>
        <w:rPr>
          <w:rFonts w:hint="eastAsia" w:ascii="仿宋" w:hAnsi="仿宋" w:eastAsia="仿宋"/>
          <w:sz w:val="32"/>
          <w:szCs w:val="32"/>
          <w:lang w:eastAsia="zh-CN"/>
        </w:rPr>
        <w:t>单位</w:t>
      </w:r>
      <w:r>
        <w:rPr>
          <w:rFonts w:hint="eastAsia" w:ascii="仿宋" w:hAnsi="仿宋" w:eastAsia="仿宋"/>
          <w:sz w:val="32"/>
          <w:szCs w:val="32"/>
        </w:rPr>
        <w:t>查处相关重大案件。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8.</w:t>
      </w:r>
      <w:r>
        <w:rPr>
          <w:rFonts w:hint="eastAsia" w:ascii="仿宋" w:hAnsi="仿宋" w:eastAsia="仿宋"/>
          <w:sz w:val="32"/>
          <w:szCs w:val="32"/>
        </w:rPr>
        <w:t>指导和监督内部审计工作，核查社会审计机构对依法属于审计监督对象的单位出具的相关审计报告。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会同县委机构编制委员会办公室，对党政机关及直属事业单位的机构设置、编制使用，以及有关机构编制规定的执行情况进行审计调查。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10.</w:t>
      </w:r>
      <w:r>
        <w:rPr>
          <w:rFonts w:hint="eastAsia" w:ascii="仿宋" w:hAnsi="仿宋" w:eastAsia="仿宋"/>
          <w:sz w:val="32"/>
          <w:szCs w:val="32"/>
        </w:rPr>
        <w:t>组织开展审计领域的交流与合作，负责审计信息系统建设，指导和推广信息技术在审计领域的应用。</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sz w:val="32"/>
          <w:szCs w:val="32"/>
          <w:lang w:val="en-US" w:eastAsia="zh-CN"/>
        </w:rPr>
        <w:t>11.</w:t>
      </w:r>
      <w:r>
        <w:rPr>
          <w:rFonts w:hint="eastAsia" w:ascii="仿宋" w:hAnsi="仿宋" w:eastAsia="仿宋"/>
          <w:sz w:val="32"/>
          <w:szCs w:val="32"/>
        </w:rPr>
        <w:t>完成县委、县政府和上级审计机关交办的其他任务。</w:t>
      </w:r>
    </w:p>
    <w:p>
      <w:pPr>
        <w:ind w:firstLine="648"/>
        <w:rPr>
          <w:rFonts w:ascii="楷体" w:hAnsi="楷体" w:eastAsia="楷体" w:cs="Times New Roman"/>
          <w:b/>
          <w:sz w:val="32"/>
          <w:szCs w:val="32"/>
        </w:rPr>
      </w:pPr>
      <w:r>
        <w:rPr>
          <w:rFonts w:hint="eastAsia" w:ascii="楷体" w:hAnsi="楷体" w:eastAsia="楷体" w:cs="Times New Roman"/>
          <w:b/>
          <w:sz w:val="32"/>
          <w:szCs w:val="32"/>
        </w:rPr>
        <w:t>机构设置：</w:t>
      </w:r>
    </w:p>
    <w:p>
      <w:pPr>
        <w:jc w:val="center"/>
        <w:outlineLvl w:val="0"/>
        <w:rPr>
          <w:rFonts w:ascii="仿宋" w:hAnsi="仿宋" w:eastAsia="仿宋" w:cs="Times New Roman"/>
          <w:sz w:val="32"/>
          <w:szCs w:val="24"/>
        </w:rPr>
      </w:pPr>
      <w:r>
        <w:rPr>
          <w:rFonts w:hint="eastAsia" w:ascii="仿宋" w:hAnsi="仿宋" w:eastAsia="仿宋" w:cs="Times New Roman"/>
          <w:sz w:val="32"/>
          <w:szCs w:val="24"/>
          <w:lang w:eastAsia="zh-CN"/>
        </w:rPr>
        <w:t>单位</w:t>
      </w:r>
      <w:r>
        <w:rPr>
          <w:rFonts w:hint="eastAsia" w:ascii="仿宋" w:hAnsi="仿宋" w:eastAsia="仿宋" w:cs="Times New Roman"/>
          <w:sz w:val="32"/>
          <w:szCs w:val="24"/>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54"/>
        <w:gridCol w:w="1134"/>
        <w:gridCol w:w="1089"/>
        <w:gridCol w:w="2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restart"/>
            <w:noWrap w:val="0"/>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单位名称</w:t>
            </w:r>
          </w:p>
        </w:tc>
        <w:tc>
          <w:tcPr>
            <w:tcW w:w="1134" w:type="dxa"/>
            <w:vMerge w:val="restart"/>
            <w:noWrap w:val="0"/>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单位性质</w:t>
            </w:r>
          </w:p>
        </w:tc>
        <w:tc>
          <w:tcPr>
            <w:tcW w:w="1089" w:type="dxa"/>
            <w:vMerge w:val="restart"/>
            <w:noWrap w:val="0"/>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单位规格</w:t>
            </w:r>
          </w:p>
        </w:tc>
        <w:tc>
          <w:tcPr>
            <w:tcW w:w="2880" w:type="dxa"/>
            <w:vMerge w:val="restart"/>
            <w:noWrap w:val="0"/>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continue"/>
            <w:noWrap w:val="0"/>
            <w:vAlign w:val="center"/>
          </w:tcPr>
          <w:p>
            <w:pPr>
              <w:spacing w:line="300" w:lineRule="exact"/>
              <w:jc w:val="left"/>
              <w:outlineLvl w:val="0"/>
              <w:rPr>
                <w:rFonts w:ascii="仿宋" w:hAnsi="仿宋" w:eastAsia="仿宋" w:cs="Times New Roman"/>
                <w:szCs w:val="24"/>
              </w:rPr>
            </w:pPr>
          </w:p>
        </w:tc>
        <w:tc>
          <w:tcPr>
            <w:tcW w:w="1134" w:type="dxa"/>
            <w:vMerge w:val="continue"/>
            <w:noWrap w:val="0"/>
            <w:vAlign w:val="center"/>
          </w:tcPr>
          <w:p>
            <w:pPr>
              <w:spacing w:line="300" w:lineRule="exact"/>
              <w:jc w:val="left"/>
              <w:outlineLvl w:val="0"/>
              <w:rPr>
                <w:rFonts w:ascii="仿宋" w:hAnsi="仿宋" w:eastAsia="仿宋" w:cs="Times New Roman"/>
                <w:szCs w:val="24"/>
              </w:rPr>
            </w:pPr>
          </w:p>
        </w:tc>
        <w:tc>
          <w:tcPr>
            <w:tcW w:w="1089" w:type="dxa"/>
            <w:vMerge w:val="continue"/>
            <w:noWrap w:val="0"/>
            <w:vAlign w:val="center"/>
          </w:tcPr>
          <w:p>
            <w:pPr>
              <w:spacing w:line="300" w:lineRule="exact"/>
              <w:jc w:val="left"/>
              <w:outlineLvl w:val="0"/>
              <w:rPr>
                <w:rFonts w:ascii="仿宋" w:hAnsi="仿宋" w:eastAsia="仿宋" w:cs="Times New Roman"/>
                <w:szCs w:val="24"/>
              </w:rPr>
            </w:pPr>
          </w:p>
        </w:tc>
        <w:tc>
          <w:tcPr>
            <w:tcW w:w="2880" w:type="dxa"/>
            <w:vMerge w:val="continue"/>
            <w:noWrap w:val="0"/>
            <w:vAlign w:val="center"/>
          </w:tcPr>
          <w:p>
            <w:pPr>
              <w:spacing w:line="300" w:lineRule="exact"/>
              <w:jc w:val="left"/>
              <w:outlineLvl w:val="0"/>
              <w:rPr>
                <w:rFonts w:ascii="仿宋" w:hAnsi="仿宋" w:eastAsia="仿宋"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354" w:type="dxa"/>
            <w:noWrap w:val="0"/>
            <w:vAlign w:val="center"/>
          </w:tcPr>
          <w:p>
            <w:pPr>
              <w:spacing w:line="300" w:lineRule="exact"/>
              <w:jc w:val="left"/>
              <w:rPr>
                <w:rFonts w:hint="eastAsia" w:ascii="仿宋" w:hAnsi="仿宋" w:eastAsia="仿宋" w:cs="Times New Roman"/>
                <w:szCs w:val="24"/>
                <w:lang w:eastAsia="zh-CN"/>
              </w:rPr>
            </w:pPr>
            <w:r>
              <w:rPr>
                <w:rFonts w:hint="eastAsia" w:ascii="仿宋" w:hAnsi="仿宋" w:eastAsia="仿宋" w:cs="Times New Roman"/>
                <w:szCs w:val="24"/>
                <w:lang w:eastAsia="zh-CN"/>
              </w:rPr>
              <w:t>赞皇县审计局</w:t>
            </w:r>
          </w:p>
        </w:tc>
        <w:tc>
          <w:tcPr>
            <w:tcW w:w="1134" w:type="dxa"/>
            <w:noWrap w:val="0"/>
            <w:vAlign w:val="center"/>
          </w:tcPr>
          <w:p>
            <w:pPr>
              <w:spacing w:line="300" w:lineRule="exact"/>
              <w:jc w:val="center"/>
              <w:rPr>
                <w:rFonts w:ascii="仿宋" w:hAnsi="仿宋" w:eastAsia="仿宋" w:cs="Times New Roman"/>
                <w:szCs w:val="24"/>
              </w:rPr>
            </w:pPr>
            <w:r>
              <w:rPr>
                <w:rFonts w:hint="eastAsia" w:ascii="仿宋" w:hAnsi="仿宋" w:eastAsia="仿宋"/>
              </w:rPr>
              <w:t>行政</w:t>
            </w:r>
          </w:p>
        </w:tc>
        <w:tc>
          <w:tcPr>
            <w:tcW w:w="1089" w:type="dxa"/>
            <w:noWrap w:val="0"/>
            <w:vAlign w:val="center"/>
          </w:tcPr>
          <w:p>
            <w:pPr>
              <w:spacing w:line="300" w:lineRule="exact"/>
              <w:jc w:val="center"/>
              <w:rPr>
                <w:rFonts w:ascii="仿宋" w:hAnsi="仿宋" w:eastAsia="仿宋" w:cs="Times New Roman"/>
                <w:szCs w:val="24"/>
              </w:rPr>
            </w:pPr>
            <w:r>
              <w:rPr>
                <w:rFonts w:hint="eastAsia" w:ascii="仿宋" w:hAnsi="仿宋" w:eastAsia="仿宋"/>
              </w:rPr>
              <w:t>正科级</w:t>
            </w:r>
          </w:p>
        </w:tc>
        <w:tc>
          <w:tcPr>
            <w:tcW w:w="2880" w:type="dxa"/>
            <w:noWrap w:val="0"/>
            <w:vAlign w:val="center"/>
          </w:tcPr>
          <w:p>
            <w:pPr>
              <w:spacing w:line="300" w:lineRule="exact"/>
              <w:rPr>
                <w:rFonts w:ascii="仿宋" w:hAnsi="仿宋" w:eastAsia="仿宋" w:cs="Times New Roman"/>
                <w:szCs w:val="24"/>
              </w:rPr>
            </w:pPr>
            <w:r>
              <w:rPr>
                <w:rFonts w:hint="eastAsia" w:ascii="仿宋" w:hAnsi="仿宋" w:eastAsia="仿宋"/>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354" w:type="dxa"/>
            <w:noWrap w:val="0"/>
            <w:vAlign w:val="center"/>
          </w:tcPr>
          <w:p>
            <w:pPr>
              <w:spacing w:line="300" w:lineRule="exact"/>
              <w:jc w:val="left"/>
              <w:rPr>
                <w:rFonts w:hint="eastAsia" w:ascii="仿宋" w:hAnsi="仿宋" w:eastAsia="仿宋" w:cs="Times New Roman"/>
                <w:szCs w:val="24"/>
                <w:lang w:eastAsia="zh-CN"/>
              </w:rPr>
            </w:pPr>
            <w:r>
              <w:rPr>
                <w:rFonts w:hint="eastAsia" w:ascii="仿宋" w:hAnsi="仿宋" w:eastAsia="仿宋" w:cs="Times New Roman"/>
                <w:szCs w:val="24"/>
                <w:lang w:eastAsia="zh-CN"/>
              </w:rPr>
              <w:t>赞皇县经济责任审计中心</w:t>
            </w:r>
          </w:p>
        </w:tc>
        <w:tc>
          <w:tcPr>
            <w:tcW w:w="1134" w:type="dxa"/>
            <w:noWrap w:val="0"/>
            <w:vAlign w:val="center"/>
          </w:tcPr>
          <w:p>
            <w:pPr>
              <w:spacing w:line="300" w:lineRule="exact"/>
              <w:jc w:val="center"/>
              <w:rPr>
                <w:rFonts w:hint="eastAsia" w:ascii="仿宋" w:hAnsi="仿宋" w:eastAsia="仿宋"/>
              </w:rPr>
            </w:pPr>
            <w:r>
              <w:rPr>
                <w:rFonts w:hint="eastAsia" w:ascii="仿宋" w:hAnsi="仿宋" w:eastAsia="仿宋"/>
              </w:rPr>
              <w:t>事业</w:t>
            </w:r>
          </w:p>
        </w:tc>
        <w:tc>
          <w:tcPr>
            <w:tcW w:w="1089" w:type="dxa"/>
            <w:noWrap w:val="0"/>
            <w:vAlign w:val="center"/>
          </w:tcPr>
          <w:p>
            <w:pPr>
              <w:spacing w:line="300" w:lineRule="exact"/>
              <w:jc w:val="center"/>
              <w:rPr>
                <w:rFonts w:hint="eastAsia" w:ascii="仿宋" w:hAnsi="仿宋" w:eastAsia="仿宋"/>
              </w:rPr>
            </w:pPr>
            <w:r>
              <w:rPr>
                <w:rFonts w:hint="eastAsia" w:ascii="仿宋" w:hAnsi="仿宋" w:eastAsia="仿宋"/>
                <w:lang w:eastAsia="zh-CN"/>
              </w:rPr>
              <w:t>股</w:t>
            </w:r>
            <w:r>
              <w:rPr>
                <w:rFonts w:hint="eastAsia" w:ascii="仿宋" w:hAnsi="仿宋" w:eastAsia="仿宋"/>
              </w:rPr>
              <w:t>级</w:t>
            </w:r>
          </w:p>
        </w:tc>
        <w:tc>
          <w:tcPr>
            <w:tcW w:w="2880" w:type="dxa"/>
            <w:noWrap w:val="0"/>
            <w:vAlign w:val="center"/>
          </w:tcPr>
          <w:p>
            <w:pPr>
              <w:spacing w:line="300" w:lineRule="exact"/>
              <w:rPr>
                <w:rFonts w:hint="eastAsia" w:ascii="仿宋" w:hAnsi="仿宋" w:eastAsia="仿宋"/>
              </w:rPr>
            </w:pPr>
            <w:r>
              <w:rPr>
                <w:rFonts w:hint="eastAsia" w:ascii="仿宋" w:hAnsi="仿宋" w:eastAsia="仿宋"/>
              </w:rPr>
              <w:t>财政性资金基本保证</w:t>
            </w:r>
          </w:p>
        </w:tc>
      </w:tr>
    </w:tbl>
    <w:p>
      <w:pPr>
        <w:rPr>
          <w:rFonts w:hint="eastAsia" w:ascii="仿宋" w:hAnsi="仿宋" w:eastAsia="仿宋"/>
          <w:sz w:val="32"/>
          <w:szCs w:val="32"/>
        </w:rPr>
      </w:pPr>
      <w:r>
        <w:rPr>
          <w:rFonts w:hint="eastAsia" w:ascii="仿宋" w:hAnsi="仿宋" w:eastAsia="仿宋" w:cs="仿宋_GB2312"/>
          <w:color w:val="FF0000"/>
          <w:sz w:val="32"/>
          <w:szCs w:val="32"/>
          <w:lang w:val="en-US" w:eastAsia="zh-CN"/>
        </w:rPr>
        <w:t xml:space="preserve">   </w:t>
      </w:r>
      <w:r>
        <w:rPr>
          <w:rFonts w:hint="eastAsia" w:ascii="仿宋" w:hAnsi="仿宋" w:eastAsia="仿宋"/>
          <w:sz w:val="32"/>
          <w:szCs w:val="32"/>
          <w:lang w:val="en-US" w:eastAsia="zh-CN"/>
        </w:rPr>
        <w:t xml:space="preserve"> 2022年，我单位行政编制10人，实有9人，全额事业编制12人，实有12人。退休人员17人，遗属1人。</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2022年决算收入数3665634.81元，较年初预算数3218600元增加447034.81元。2022年决算支出数3665634.81元，较年初预算数3218600元增加447034.81元。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4"/>
        <w:shd w:val="clear" w:color="auto" w:fill="FFFFFF"/>
        <w:spacing w:line="580" w:lineRule="exact"/>
        <w:ind w:firstLine="627"/>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总体目标：保障人员工资正常发放，保障部门高效运转，保障审计任务高效完成。</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分项绩效目标：</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产出指标</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1.提出审计建议的数量</w:t>
      </w:r>
      <w:r>
        <w:rPr>
          <w:rFonts w:hint="default" w:ascii="Arial" w:hAnsi="Arial" w:eastAsia="仿宋" w:cs="Arial"/>
          <w:kern w:val="2"/>
          <w:sz w:val="32"/>
          <w:szCs w:val="32"/>
          <w:lang w:val="en-US" w:eastAsia="zh-CN" w:bidi="ar-SA"/>
        </w:rPr>
        <w:t>≥</w:t>
      </w:r>
      <w:r>
        <w:rPr>
          <w:rFonts w:hint="eastAsia" w:ascii="仿宋" w:hAnsi="仿宋" w:eastAsia="仿宋" w:cs="黑体"/>
          <w:kern w:val="2"/>
          <w:sz w:val="32"/>
          <w:szCs w:val="32"/>
          <w:lang w:val="en-US" w:eastAsia="zh-CN" w:bidi="ar-SA"/>
        </w:rPr>
        <w:t>10条。</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2.审计计划完成率100%。</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3.审计项目按时完成率100%。</w:t>
      </w:r>
    </w:p>
    <w:p>
      <w:pPr>
        <w:pStyle w:val="4"/>
        <w:shd w:val="clear" w:color="auto" w:fill="FFFFFF"/>
        <w:spacing w:line="580" w:lineRule="exact"/>
        <w:ind w:firstLine="627"/>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4.项目预算控制数</w:t>
      </w:r>
      <w:r>
        <w:rPr>
          <w:rFonts w:hint="default" w:ascii="Arial" w:hAnsi="Arial" w:eastAsia="仿宋" w:cs="Arial"/>
          <w:kern w:val="2"/>
          <w:sz w:val="32"/>
          <w:szCs w:val="32"/>
          <w:lang w:val="en-US" w:eastAsia="zh-CN" w:bidi="ar-SA"/>
        </w:rPr>
        <w:t>≤</w:t>
      </w:r>
      <w:r>
        <w:rPr>
          <w:rFonts w:hint="eastAsia" w:ascii="仿宋" w:hAnsi="仿宋" w:eastAsia="仿宋" w:cs="黑体"/>
          <w:kern w:val="2"/>
          <w:sz w:val="32"/>
          <w:szCs w:val="32"/>
          <w:lang w:val="en-US" w:eastAsia="zh-CN" w:bidi="ar-SA"/>
        </w:rPr>
        <w:t>预算数。</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预算执行率指标</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预算执行率：100%。</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效益指标</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政策建议采纳率</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90。</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满意度指标</w:t>
      </w:r>
    </w:p>
    <w:p>
      <w:pPr>
        <w:pStyle w:val="4"/>
        <w:shd w:val="clear" w:color="auto" w:fill="FFFFFF"/>
        <w:spacing w:line="580" w:lineRule="exact"/>
        <w:ind w:firstLine="62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审计违纪投诉率</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5%。</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ind w:firstLine="640" w:firstLineChars="200"/>
        <w:rPr>
          <w:rFonts w:ascii="仿宋" w:hAnsi="仿宋" w:eastAsia="仿宋"/>
          <w:sz w:val="32"/>
          <w:szCs w:val="32"/>
        </w:rPr>
      </w:pPr>
      <w:r>
        <w:rPr>
          <w:rFonts w:hint="eastAsia" w:ascii="仿宋" w:hAnsi="仿宋" w:eastAsia="仿宋"/>
          <w:sz w:val="32"/>
          <w:szCs w:val="32"/>
        </w:rPr>
        <w:t>我单位对自评工作高度重视，由主管领导负责，办</w:t>
      </w:r>
      <w:r>
        <w:rPr>
          <w:rFonts w:hint="eastAsia" w:ascii="仿宋" w:hAnsi="仿宋" w:eastAsia="仿宋"/>
          <w:sz w:val="32"/>
          <w:szCs w:val="32"/>
          <w:lang w:val="en-US" w:eastAsia="zh-CN"/>
        </w:rPr>
        <w:t>公室</w:t>
      </w:r>
      <w:r>
        <w:rPr>
          <w:rFonts w:hint="eastAsia" w:ascii="仿宋" w:hAnsi="仿宋" w:eastAsia="仿宋"/>
          <w:sz w:val="32"/>
          <w:szCs w:val="32"/>
        </w:rPr>
        <w:t>、财务</w:t>
      </w:r>
      <w:r>
        <w:rPr>
          <w:rFonts w:hint="eastAsia" w:ascii="仿宋" w:hAnsi="仿宋" w:eastAsia="仿宋"/>
          <w:sz w:val="32"/>
          <w:szCs w:val="32"/>
          <w:lang w:val="en-US" w:eastAsia="zh-CN"/>
        </w:rPr>
        <w:t>室</w:t>
      </w:r>
      <w:r>
        <w:rPr>
          <w:rFonts w:hint="eastAsia" w:ascii="仿宋" w:hAnsi="仿宋" w:eastAsia="仿宋"/>
          <w:sz w:val="32"/>
          <w:szCs w:val="32"/>
        </w:rPr>
        <w:t>组成了自评小组。</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ind w:firstLine="640" w:firstLineChars="200"/>
        <w:rPr>
          <w:rFonts w:hint="eastAsia" w:ascii="仿宋" w:hAnsi="仿宋" w:eastAsia="仿宋"/>
          <w:sz w:val="32"/>
          <w:szCs w:val="32"/>
        </w:rPr>
      </w:pPr>
      <w:r>
        <w:rPr>
          <w:rFonts w:hint="eastAsia" w:ascii="仿宋" w:hAnsi="仿宋" w:eastAsia="仿宋"/>
          <w:sz w:val="32"/>
          <w:szCs w:val="32"/>
        </w:rPr>
        <w:t>自评小组按照财政拨款情况，按每个项目一一对照，从资金落实到使用效果一查到底。</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单位履职及履职效益情况良好。人员工资正常发放，部门高效运转，审计任务高效完成。本单位对各项支出严格按照预算额度进行控制，单位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pPr>
        <w:numPr>
          <w:ilvl w:val="0"/>
          <w:numId w:val="3"/>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产出指标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1.提出审计建议的数量得10分。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2.审计计划完成率100%得10分。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3.审计项目按时完成率100%得10分。</w:t>
      </w:r>
    </w:p>
    <w:p>
      <w:pPr>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4.项目预算控制数得10分。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预算执行率100%得10分。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效益指标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政策建议采纳率100%得29分。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满意度指标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审计违纪投诉率为0，得10分。</w:t>
      </w:r>
      <w:bookmarkStart w:id="0" w:name="_GoBack"/>
      <w:bookmarkEnd w:id="0"/>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我单位</w:t>
      </w:r>
      <w:r>
        <w:rPr>
          <w:rFonts w:hint="eastAsia" w:ascii="仿宋" w:hAnsi="仿宋" w:eastAsia="仿宋"/>
          <w:sz w:val="32"/>
          <w:szCs w:val="32"/>
          <w:lang w:val="en-US" w:eastAsia="zh-CN"/>
        </w:rPr>
        <w:t>2022年项目整体预期目标已经完成，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99</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_GB2312" w:hAnsi="楷体_GB2312" w:eastAsia="楷体_GB2312" w:cs="Times New Roman"/>
          <w:sz w:val="32"/>
          <w:szCs w:val="32"/>
        </w:rPr>
      </w:pPr>
      <w:r>
        <w:rPr>
          <w:rFonts w:hint="eastAsia" w:ascii="仿宋" w:hAnsi="仿宋" w:eastAsia="仿宋"/>
          <w:sz w:val="32"/>
          <w:szCs w:val="32"/>
        </w:rPr>
        <w:t>预算编制不够细化。</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进一步</w:t>
      </w:r>
      <w:r>
        <w:rPr>
          <w:rFonts w:hint="eastAsia" w:ascii="仿宋" w:hAnsi="仿宋" w:eastAsia="仿宋"/>
          <w:sz w:val="32"/>
          <w:szCs w:val="32"/>
        </w:rPr>
        <w:t>加强预算编制管理，夯实预算执行基础。注重预算编制的科学性，完整性、细化性，采取更有效程序和方法合理安排资金</w:t>
      </w:r>
      <w:r>
        <w:rPr>
          <w:rFonts w:hint="eastAsia" w:ascii="仿宋" w:hAnsi="仿宋" w:eastAsia="仿宋"/>
          <w:sz w:val="32"/>
          <w:szCs w:val="32"/>
          <w:lang w:eastAsia="zh-CN"/>
        </w:rPr>
        <w:t>。</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numPr>
          <w:ilvl w:val="0"/>
          <w:numId w:val="0"/>
        </w:numPr>
        <w:adjustRightInd w:val="0"/>
        <w:snapToGrid w:val="0"/>
        <w:spacing w:line="360" w:lineRule="auto"/>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lang w:val="en-US" w:eastAsia="zh-CN"/>
        </w:rPr>
        <w:t>李绪民    赞皇县审计局   党组成员副局长</w:t>
      </w:r>
    </w:p>
    <w:p>
      <w:pPr>
        <w:widowControl w:val="0"/>
        <w:numPr>
          <w:ilvl w:val="0"/>
          <w:numId w:val="0"/>
        </w:numPr>
        <w:adjustRightInd w:val="0"/>
        <w:snapToGrid w:val="0"/>
        <w:spacing w:line="360" w:lineRule="auto"/>
        <w:jc w:val="both"/>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 xml:space="preserve">    冯清国    赞皇县审计局   办公室主任</w:t>
      </w:r>
    </w:p>
    <w:p>
      <w:pPr>
        <w:widowControl w:val="0"/>
        <w:numPr>
          <w:ilvl w:val="0"/>
          <w:numId w:val="0"/>
        </w:numPr>
        <w:adjustRightInd w:val="0"/>
        <w:snapToGrid w:val="0"/>
        <w:spacing w:line="360" w:lineRule="auto"/>
        <w:ind w:firstLine="640"/>
        <w:jc w:val="both"/>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 xml:space="preserve">王婧     赞皇县审计局      会计    </w:t>
      </w:r>
    </w:p>
    <w:p>
      <w:pPr>
        <w:widowControl w:val="0"/>
        <w:numPr>
          <w:ilvl w:val="0"/>
          <w:numId w:val="0"/>
        </w:numPr>
        <w:adjustRightInd w:val="0"/>
        <w:snapToGrid w:val="0"/>
        <w:spacing w:line="360" w:lineRule="auto"/>
        <w:ind w:firstLine="640"/>
        <w:jc w:val="both"/>
        <w:rPr>
          <w:rFonts w:ascii="仿宋" w:hAnsi="仿宋" w:eastAsia="仿宋"/>
        </w:rPr>
      </w:pPr>
      <w:r>
        <w:rPr>
          <w:rFonts w:hint="eastAsia" w:ascii="仿宋_GB2312" w:hAnsi="Times New Roman" w:eastAsia="仿宋_GB2312" w:cs="Times New Roman"/>
          <w:sz w:val="32"/>
          <w:szCs w:val="32"/>
          <w:lang w:val="en-US" w:eastAsia="zh-CN"/>
        </w:rPr>
        <w:t>赵艳     赞皇县审计局      出纳</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 w:name="DengXian-Regular">
    <w:altName w:val="宋体"/>
    <w:panose1 w:val="00000000000000000000"/>
    <w:charset w:val="00"/>
    <w:family w:val="auto"/>
    <w:pitch w:val="default"/>
    <w:sig w:usb0="00000000" w:usb1="00000000" w:usb2="0000001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EFEFF6"/>
    <w:multiLevelType w:val="singleLevel"/>
    <w:tmpl w:val="FCEFEFF6"/>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zYzNlZGFlNjc2NTAyOGQ5Y2IwMTJiOWE5YjAzNDU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CF416C"/>
    <w:rsid w:val="07956271"/>
    <w:rsid w:val="09721397"/>
    <w:rsid w:val="0AC21C32"/>
    <w:rsid w:val="0B4E6BEB"/>
    <w:rsid w:val="0BB63BED"/>
    <w:rsid w:val="0EB97A43"/>
    <w:rsid w:val="0EBD2122"/>
    <w:rsid w:val="0F214EAE"/>
    <w:rsid w:val="11745AF1"/>
    <w:rsid w:val="11B71E6A"/>
    <w:rsid w:val="1AAF0063"/>
    <w:rsid w:val="1BE140DE"/>
    <w:rsid w:val="226F0499"/>
    <w:rsid w:val="248C197D"/>
    <w:rsid w:val="252959AF"/>
    <w:rsid w:val="277A6671"/>
    <w:rsid w:val="292D35B7"/>
    <w:rsid w:val="2C0D495D"/>
    <w:rsid w:val="2D39636F"/>
    <w:rsid w:val="2DB36A5C"/>
    <w:rsid w:val="2F851E54"/>
    <w:rsid w:val="33EB6CFF"/>
    <w:rsid w:val="35A12947"/>
    <w:rsid w:val="37387040"/>
    <w:rsid w:val="3AB22172"/>
    <w:rsid w:val="3B625C0A"/>
    <w:rsid w:val="3CEE1963"/>
    <w:rsid w:val="4502301D"/>
    <w:rsid w:val="4AE44CD1"/>
    <w:rsid w:val="4C9C27FE"/>
    <w:rsid w:val="4CD160F4"/>
    <w:rsid w:val="4FF9AD8B"/>
    <w:rsid w:val="512260B4"/>
    <w:rsid w:val="52BD6ACB"/>
    <w:rsid w:val="55537534"/>
    <w:rsid w:val="561A74F1"/>
    <w:rsid w:val="579F6902"/>
    <w:rsid w:val="597244E8"/>
    <w:rsid w:val="5EB71C30"/>
    <w:rsid w:val="604069F6"/>
    <w:rsid w:val="62EE4DB7"/>
    <w:rsid w:val="66AF0CE5"/>
    <w:rsid w:val="67BE74C9"/>
    <w:rsid w:val="69AB3E1D"/>
    <w:rsid w:val="69EB0812"/>
    <w:rsid w:val="6A011993"/>
    <w:rsid w:val="6AC537CF"/>
    <w:rsid w:val="6E5B14A6"/>
    <w:rsid w:val="6E6E472E"/>
    <w:rsid w:val="6FF173C5"/>
    <w:rsid w:val="711B255E"/>
    <w:rsid w:val="793A3A0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iPriority w:val="0"/>
    <w:pPr>
      <w:jc w:val="left"/>
    </w:pPr>
    <w:rPr>
      <w:kern w:val="0"/>
      <w:sz w:val="24"/>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2553</Words>
  <Characters>2640</Characters>
  <Lines>4</Lines>
  <Paragraphs>1</Paragraphs>
  <TotalTime>2</TotalTime>
  <ScaleCrop>false</ScaleCrop>
  <LinksUpToDate>false</LinksUpToDate>
  <CharactersWithSpaces>2706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a</cp:lastModifiedBy>
  <cp:lastPrinted>2022-01-19T15:24:00Z</cp:lastPrinted>
  <dcterms:modified xsi:type="dcterms:W3CDTF">2023-06-08T08:30:46Z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64DCBB307E6B4C63B3B4FE06339A63AE_13</vt:lpwstr>
  </property>
</Properties>
</file>