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2A7574">
      <w:pPr>
        <w:adjustRightInd w:val="0"/>
        <w:snapToGrid w:val="0"/>
        <w:spacing w:line="560" w:lineRule="exact"/>
        <w:rPr>
          <w:rFonts w:ascii="仿宋_GB2312" w:eastAsia="仿宋_GB2312"/>
          <w:sz w:val="32"/>
          <w:szCs w:val="32"/>
        </w:rPr>
      </w:pPr>
      <w:bookmarkStart w:id="0" w:name="_GoBack"/>
      <w:bookmarkEnd w:id="0"/>
      <w:r>
        <w:rPr>
          <w:rFonts w:hint="eastAsia" w:ascii="仿宋_GB2312" w:eastAsia="仿宋_GB2312"/>
          <w:sz w:val="32"/>
          <w:szCs w:val="32"/>
        </w:rPr>
        <w:t>附件4</w:t>
      </w:r>
    </w:p>
    <w:p w14:paraId="4BBA00B9">
      <w:pPr>
        <w:spacing w:line="560" w:lineRule="exact"/>
        <w:jc w:val="center"/>
        <w:rPr>
          <w:rFonts w:ascii="宋体" w:hAnsi="宋体" w:cs="宋体"/>
          <w:b/>
          <w:bCs/>
          <w:sz w:val="44"/>
          <w:szCs w:val="44"/>
        </w:rPr>
      </w:pPr>
    </w:p>
    <w:p w14:paraId="645DFC8E">
      <w:pPr>
        <w:spacing w:line="560" w:lineRule="exact"/>
        <w:jc w:val="center"/>
        <w:rPr>
          <w:rFonts w:hint="eastAsia" w:ascii="宋体" w:hAnsi="宋体" w:eastAsia="宋体" w:cs="宋体"/>
          <w:b w:val="0"/>
          <w:bCs w:val="0"/>
          <w:sz w:val="44"/>
          <w:szCs w:val="44"/>
          <w:lang w:eastAsia="zh-CN"/>
        </w:rPr>
      </w:pPr>
      <w:r>
        <w:rPr>
          <w:rFonts w:hint="eastAsia" w:ascii="宋体" w:hAnsi="宋体" w:eastAsia="宋体" w:cs="宋体"/>
          <w:b w:val="0"/>
          <w:bCs w:val="0"/>
          <w:sz w:val="44"/>
          <w:szCs w:val="44"/>
          <w:lang w:eastAsia="zh-CN"/>
        </w:rPr>
        <w:t>赞皇县卫生健康局</w:t>
      </w:r>
    </w:p>
    <w:p w14:paraId="368897C7">
      <w:pPr>
        <w:spacing w:line="560" w:lineRule="exact"/>
        <w:jc w:val="center"/>
        <w:rPr>
          <w:rFonts w:hint="eastAsia" w:ascii="宋体" w:hAnsi="宋体" w:eastAsia="宋体" w:cs="宋体"/>
          <w:b/>
          <w:bCs/>
          <w:sz w:val="44"/>
          <w:szCs w:val="44"/>
        </w:rPr>
      </w:pPr>
      <w:r>
        <w:rPr>
          <w:rFonts w:hint="eastAsia" w:ascii="宋体" w:hAnsi="宋体" w:eastAsia="宋体" w:cs="宋体"/>
          <w:b w:val="0"/>
          <w:bCs w:val="0"/>
          <w:sz w:val="44"/>
          <w:szCs w:val="44"/>
        </w:rPr>
        <w:t>2022年度整体支出绩效自评报告</w:t>
      </w:r>
    </w:p>
    <w:p w14:paraId="26E0D2B4">
      <w:pPr>
        <w:spacing w:line="560" w:lineRule="exact"/>
        <w:jc w:val="center"/>
        <w:rPr>
          <w:rFonts w:ascii="华文楷体" w:eastAsia="华文楷体"/>
          <w:sz w:val="32"/>
          <w:szCs w:val="32"/>
        </w:rPr>
      </w:pPr>
    </w:p>
    <w:p w14:paraId="0E9AB459">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政府《关于全面</w:t>
      </w:r>
      <w:r>
        <w:rPr>
          <w:rFonts w:hint="eastAsia" w:ascii="仿宋_GB2312" w:hAnsi="仿宋_GB2312" w:eastAsia="仿宋_GB2312" w:cs="仿宋_GB2312"/>
          <w:sz w:val="32"/>
          <w:szCs w:val="32"/>
          <w:lang w:eastAsia="zh-CN"/>
        </w:rPr>
        <w:t>实施</w:t>
      </w:r>
      <w:r>
        <w:rPr>
          <w:rFonts w:hint="eastAsia" w:ascii="仿宋_GB2312" w:hAnsi="仿宋_GB2312" w:eastAsia="仿宋_GB2312" w:cs="仿宋_GB2312"/>
          <w:sz w:val="32"/>
          <w:szCs w:val="32"/>
        </w:rPr>
        <w:t>预算绩效管理</w:t>
      </w:r>
      <w:r>
        <w:rPr>
          <w:rFonts w:hint="eastAsia" w:ascii="仿宋_GB2312" w:hAnsi="仿宋_GB2312" w:eastAsia="仿宋_GB2312" w:cs="仿宋_GB2312"/>
          <w:sz w:val="32"/>
          <w:szCs w:val="32"/>
          <w:lang w:eastAsia="zh-CN"/>
        </w:rPr>
        <w:t>工作方案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赞财预</w:t>
      </w:r>
      <w:r>
        <w:rPr>
          <w:rFonts w:hint="eastAsia" w:ascii="仿宋_GB2312" w:hAnsi="仿宋_GB2312" w:eastAsia="仿宋_GB2312" w:cs="仿宋_GB2312"/>
          <w:sz w:val="32"/>
          <w:szCs w:val="32"/>
        </w:rPr>
        <w:t>﹝2019﹞</w:t>
      </w:r>
      <w:r>
        <w:rPr>
          <w:rFonts w:hint="eastAsia" w:ascii="仿宋_GB2312" w:hAnsi="仿宋_GB2312" w:eastAsia="仿宋_GB2312" w:cs="仿宋_GB2312"/>
          <w:sz w:val="32"/>
          <w:szCs w:val="32"/>
          <w:lang w:eastAsia="zh-CN"/>
        </w:rPr>
        <w:t>７</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eastAsia="zh-CN"/>
        </w:rPr>
        <w:t>赞皇县卫生健康局</w:t>
      </w:r>
      <w:r>
        <w:rPr>
          <w:rFonts w:hint="eastAsia" w:ascii="仿宋_GB2312" w:hAnsi="仿宋_GB2312" w:eastAsia="仿宋_GB2312" w:cs="仿宋_GB2312"/>
          <w:sz w:val="32"/>
          <w:szCs w:val="32"/>
        </w:rPr>
        <w:t>2022年整体支出情况实施了财政支出绩效自评价，形成本评价报告。</w:t>
      </w:r>
    </w:p>
    <w:p w14:paraId="2A3B182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F3955E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ADFA7A4">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根据《中共石家庄市委办公厅、石家庄市人民政府办公厅关于印发&lt;赞皇县机构改革方案&gt;的通知》（石办字﹝</w:t>
      </w:r>
      <w:r>
        <w:rPr>
          <w:rFonts w:hint="eastAsia" w:ascii="仿宋_GB2312" w:hAnsi="仿宋_GB2312" w:eastAsia="仿宋_GB2312" w:cs="仿宋_GB2312"/>
          <w:sz w:val="32"/>
          <w:szCs w:val="32"/>
          <w:lang w:val="en-US" w:eastAsia="zh-CN"/>
        </w:rPr>
        <w:t>2018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79号</w:t>
      </w:r>
      <w:r>
        <w:rPr>
          <w:rFonts w:hint="eastAsia" w:ascii="仿宋_GB2312" w:hAnsi="仿宋_GB2312" w:eastAsia="仿宋_GB2312" w:cs="仿宋_GB2312"/>
          <w:sz w:val="32"/>
          <w:szCs w:val="32"/>
          <w:lang w:eastAsia="zh-CN"/>
        </w:rPr>
        <w:t>）精神，中共赞皇县委办公室、赞皇县人民政府办公室印发了《赞皇县卫生健康局职能配置、内设机构和人员编制规定》。</w:t>
      </w:r>
    </w:p>
    <w:p w14:paraId="5D67945A">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赞皇县卫生健康局为县政府工作部门，机构规格正科级，加挂赞皇县爱国卫生运动委员会办公室牌子。主要职责为：</w:t>
      </w:r>
    </w:p>
    <w:p w14:paraId="768B09F2">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负责起草卫生健康、中医药事业发展地方性法规、政府规章和规范性文件草案等，负责拟定全县卫生健康发展规划和措施，监督实施卫生健康行业技术标准和技术规范。统筹规划卫生健康服务资源配置，编制区域卫生健康规划并组织实施。组织实施推动卫生健康基本公共服务均等化、普惠化、便捷化和公共资源向基层延伸等政策措施。</w:t>
      </w:r>
    </w:p>
    <w:p w14:paraId="6BB0B23C">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2B0539C2">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3.制定并组织落实疾病预防控制规划、国家免疫规划以及危害人民健康的公共卫生问题的干预措施。负责卫生应急工作，组织指导突发公共卫生事件的预防控制和各类突发公共事件的医疗卫生救援。</w:t>
      </w:r>
    </w:p>
    <w:p w14:paraId="2FB84FA1">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4.组织拟订并协调落实应对人口老龄化政策措施，负责推进老年健康服务体系建设和医养结合工作。</w:t>
      </w:r>
    </w:p>
    <w:p w14:paraId="2A57E05C">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组织实施国家基本药物政策和国家基本药物制度，开展药品使用监测、临床综合评价和短缺药品预警，提出全县基本药物价格政策的建议。配合市卫生健康委做好食品安全风险监测和食品安全地方标准跟踪评价工作。</w:t>
      </w:r>
    </w:p>
    <w:p w14:paraId="1175E2D4">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6.负责职责范围内的职业卫生、放射卫生、环境卫生、学校卫生、公共场所卫生、饮用水卫生等公共卫生的监督管理，负责传染病防治监督，健全卫生健康综合监督体系。牵头《烟草控制框架公约》履约工作。</w:t>
      </w:r>
    </w:p>
    <w:p w14:paraId="0F3BBB41">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0EF996FA">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8.负责计划生育管理和服务工作，开展人口监测预警，研究提出人口与家庭发展相关政策建议，落实计划生育政策。</w:t>
      </w:r>
    </w:p>
    <w:p w14:paraId="1D5A1017">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9.负责全县卫生健康工作，负责基层医疗卫生、妇幼健康服务体系和全科医生队伍建设。推进卫生健康科技创新发展。</w:t>
      </w:r>
    </w:p>
    <w:p w14:paraId="7CFC7046">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10.拟订中医药中长期发展规划，并纳入卫生健康事业发展总体规划和战略目标。</w:t>
      </w:r>
    </w:p>
    <w:p w14:paraId="008C298E">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11.负责县保健对象的医疗保健工作，负责县直部门有关干部医疗管理工作，负责重要会议与重大活动的医疗卫生保障工作。</w:t>
      </w:r>
    </w:p>
    <w:p w14:paraId="3FA36B2D">
      <w:pPr>
        <w:adjustRightInd w:val="0"/>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12.承办县委、县政府交办的其他等项。</w:t>
      </w:r>
    </w:p>
    <w:p w14:paraId="1F52ACB7">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赞皇县卫生健康局内设5个机构，分别为：办公室、医政药政科、基层卫生健康科、人口监测与家庭发展科、爱卫科。</w:t>
      </w:r>
    </w:p>
    <w:p w14:paraId="3135A387">
      <w:pPr>
        <w:adjustRightInd w:val="0"/>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卫生健康局机关行政编制13名。股级领导职数5名，其中，正股级5名。2022年末，实有人员数为12名，其中：行政编制10人，事业编制0人（含参公管理事业人员0人），其他人员2人，离退休人员4人。</w:t>
      </w:r>
    </w:p>
    <w:p w14:paraId="55AF70D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22DAAEE6">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赞皇县卫生健康局2022年度收入年初预算数15826.84万元，支出数15762.88万元，资金支出率99.6%。</w:t>
      </w:r>
    </w:p>
    <w:p w14:paraId="21E018F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EF0619C">
      <w:pPr>
        <w:adjustRightInd w:val="0"/>
        <w:snapToGrid w:val="0"/>
        <w:spacing w:line="560" w:lineRule="exact"/>
        <w:ind w:firstLine="640" w:firstLineChars="200"/>
        <w:rPr>
          <w:rFonts w:ascii="仿宋" w:hAnsi="仿宋" w:eastAsia="仿宋"/>
          <w:color w:val="0000FF"/>
          <w:sz w:val="32"/>
          <w:szCs w:val="32"/>
        </w:rPr>
      </w:pPr>
      <w:r>
        <w:rPr>
          <w:rFonts w:hint="eastAsia" w:ascii="仿宋_GB2312" w:hAnsi="仿宋_GB2312" w:eastAsia="仿宋_GB2312" w:cs="仿宋_GB2312"/>
          <w:sz w:val="32"/>
          <w:szCs w:val="32"/>
          <w:lang w:val="en-US" w:eastAsia="zh-CN"/>
        </w:rPr>
        <w:t>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4A52DE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CFF71A5">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32EC3FF">
      <w:pPr>
        <w:spacing w:line="560" w:lineRule="exact"/>
        <w:rPr>
          <w:rFonts w:hint="eastAsia" w:ascii="仿宋_GB2312" w:hAnsi="仿宋_GB2312" w:eastAsia="仿宋_GB2312" w:cs="仿宋_GB2312"/>
          <w:sz w:val="32"/>
          <w:szCs w:val="32"/>
          <w:lang w:val="en-US" w:eastAsia="zh-CN"/>
        </w:rPr>
      </w:pPr>
      <w:r>
        <w:rPr>
          <w:rFonts w:hint="eastAsia" w:ascii="仿宋" w:hAnsi="仿宋" w:eastAsia="仿宋"/>
          <w:sz w:val="32"/>
          <w:szCs w:val="32"/>
        </w:rPr>
        <w:t xml:space="preserve">    </w:t>
      </w:r>
      <w:r>
        <w:rPr>
          <w:rFonts w:hint="eastAsia" w:ascii="仿宋" w:hAnsi="仿宋" w:eastAsia="仿宋"/>
          <w:color w:val="0000FF"/>
          <w:sz w:val="32"/>
          <w:szCs w:val="32"/>
        </w:rPr>
        <w:t xml:space="preserve"> </w:t>
      </w:r>
      <w:r>
        <w:rPr>
          <w:rFonts w:hint="eastAsia" w:ascii="仿宋_GB2312" w:hAnsi="仿宋_GB2312" w:eastAsia="仿宋_GB2312" w:cs="仿宋_GB2312"/>
          <w:sz w:val="32"/>
          <w:szCs w:val="32"/>
          <w:lang w:eastAsia="zh-CN"/>
        </w:rPr>
        <w:t> 根据</w:t>
      </w:r>
      <w:r>
        <w:rPr>
          <w:rFonts w:hint="eastAsia" w:ascii="仿宋_GB2312" w:hAnsi="仿宋_GB2312" w:eastAsia="仿宋_GB2312" w:cs="仿宋_GB2312"/>
          <w:sz w:val="32"/>
          <w:szCs w:val="32"/>
        </w:rPr>
        <w:t>《关于全面</w:t>
      </w:r>
      <w:r>
        <w:rPr>
          <w:rFonts w:hint="eastAsia" w:ascii="仿宋_GB2312" w:hAnsi="仿宋_GB2312" w:eastAsia="仿宋_GB2312" w:cs="仿宋_GB2312"/>
          <w:sz w:val="32"/>
          <w:szCs w:val="32"/>
          <w:lang w:eastAsia="zh-CN"/>
        </w:rPr>
        <w:t>实施</w:t>
      </w:r>
      <w:r>
        <w:rPr>
          <w:rFonts w:hint="eastAsia" w:ascii="仿宋_GB2312" w:hAnsi="仿宋_GB2312" w:eastAsia="仿宋_GB2312" w:cs="仿宋_GB2312"/>
          <w:sz w:val="32"/>
          <w:szCs w:val="32"/>
        </w:rPr>
        <w:t>预算绩效管理</w:t>
      </w:r>
      <w:r>
        <w:rPr>
          <w:rFonts w:hint="eastAsia" w:ascii="仿宋_GB2312" w:hAnsi="仿宋_GB2312" w:eastAsia="仿宋_GB2312" w:cs="仿宋_GB2312"/>
          <w:sz w:val="32"/>
          <w:szCs w:val="32"/>
          <w:lang w:eastAsia="zh-CN"/>
        </w:rPr>
        <w:t>工作方案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赞财预</w:t>
      </w:r>
      <w:r>
        <w:rPr>
          <w:rFonts w:hint="eastAsia" w:ascii="仿宋_GB2312" w:hAnsi="仿宋_GB2312" w:eastAsia="仿宋_GB2312" w:cs="仿宋_GB2312"/>
          <w:sz w:val="32"/>
          <w:szCs w:val="32"/>
        </w:rPr>
        <w:t>﹝2019﹞</w:t>
      </w:r>
      <w:r>
        <w:rPr>
          <w:rFonts w:hint="eastAsia" w:ascii="仿宋_GB2312" w:hAnsi="仿宋_GB2312" w:eastAsia="仿宋_GB2312" w:cs="仿宋_GB2312"/>
          <w:sz w:val="32"/>
          <w:szCs w:val="32"/>
          <w:lang w:eastAsia="zh-CN"/>
        </w:rPr>
        <w:t>７</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要求，我单位高度重视本次项目绩效自评工作，组织专职工作人员，明确任务分工，压实工作责任，认真整理完善相关资料，围绕项目目标任务，深入客观进行分析评价，圆满完成本次项目绩效自评工作。</w:t>
      </w:r>
    </w:p>
    <w:p w14:paraId="28C0C9F0">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加强预算编制绩效管理。编制部门预算时，对单位申报的预算项目进行全面梳理、加强审核、所有预算项目全部编制绩效目标，由预算单位或科室在申请项目时提报详细绩效信息，必须有明细的资金测算，对无具体内容、无明细支出测算的，或支出测算不够细化的项目，一律不予安排。二是加强预算项目执行监管和执行结果绩效自评。预算年度结束后，由委机关各科室牵头，对所对应的预算项目及二级机构集中开展一次预算执行情况监督审查活动。主要内容是预算确定的项目支出绩效信息，重点审查资金是否符合规定支出范围;预算执行进度是否及时、合理;部门单位是否完成年初确定的预算绩效目标等。</w:t>
      </w:r>
    </w:p>
    <w:p w14:paraId="6FD371A6">
      <w:pPr>
        <w:numPr>
          <w:ilvl w:val="0"/>
          <w:numId w:val="0"/>
        </w:numPr>
        <w:spacing w:line="560" w:lineRule="exact"/>
        <w:ind w:left="642" w:leftChars="0" w:firstLine="0" w:firstLineChars="0"/>
        <w:rPr>
          <w:rFonts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自评的方法和过程</w:t>
      </w:r>
    </w:p>
    <w:p w14:paraId="7144E1EF">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根据</w:t>
      </w:r>
      <w:r>
        <w:rPr>
          <w:rFonts w:hint="eastAsia" w:ascii="仿宋_GB2312" w:hAnsi="仿宋_GB2312" w:eastAsia="仿宋_GB2312" w:cs="仿宋_GB2312"/>
          <w:sz w:val="32"/>
          <w:szCs w:val="32"/>
        </w:rPr>
        <w:t>《关于全面</w:t>
      </w:r>
      <w:r>
        <w:rPr>
          <w:rFonts w:hint="eastAsia" w:ascii="仿宋_GB2312" w:hAnsi="仿宋_GB2312" w:eastAsia="仿宋_GB2312" w:cs="仿宋_GB2312"/>
          <w:sz w:val="32"/>
          <w:szCs w:val="32"/>
          <w:lang w:eastAsia="zh-CN"/>
        </w:rPr>
        <w:t>实施</w:t>
      </w:r>
      <w:r>
        <w:rPr>
          <w:rFonts w:hint="eastAsia" w:ascii="仿宋_GB2312" w:hAnsi="仿宋_GB2312" w:eastAsia="仿宋_GB2312" w:cs="仿宋_GB2312"/>
          <w:sz w:val="32"/>
          <w:szCs w:val="32"/>
        </w:rPr>
        <w:t>预算绩效管理</w:t>
      </w:r>
      <w:r>
        <w:rPr>
          <w:rFonts w:hint="eastAsia" w:ascii="仿宋_GB2312" w:hAnsi="仿宋_GB2312" w:eastAsia="仿宋_GB2312" w:cs="仿宋_GB2312"/>
          <w:sz w:val="32"/>
          <w:szCs w:val="32"/>
          <w:lang w:eastAsia="zh-CN"/>
        </w:rPr>
        <w:t>工作方案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赞财预</w:t>
      </w:r>
      <w:r>
        <w:rPr>
          <w:rFonts w:hint="eastAsia" w:ascii="仿宋_GB2312" w:hAnsi="仿宋_GB2312" w:eastAsia="仿宋_GB2312" w:cs="仿宋_GB2312"/>
          <w:sz w:val="32"/>
          <w:szCs w:val="32"/>
        </w:rPr>
        <w:t>﹝2019﹞</w:t>
      </w:r>
      <w:r>
        <w:rPr>
          <w:rFonts w:hint="eastAsia" w:ascii="仿宋_GB2312" w:hAnsi="仿宋_GB2312" w:eastAsia="仿宋_GB2312" w:cs="仿宋_GB2312"/>
          <w:sz w:val="32"/>
          <w:szCs w:val="32"/>
          <w:lang w:eastAsia="zh-CN"/>
        </w:rPr>
        <w:t>７</w:t>
      </w:r>
      <w:r>
        <w:rPr>
          <w:rFonts w:hint="eastAsia" w:ascii="仿宋_GB2312" w:hAnsi="仿宋_GB2312" w:eastAsia="仿宋_GB2312" w:cs="仿宋_GB2312"/>
          <w:sz w:val="32"/>
          <w:szCs w:val="32"/>
        </w:rPr>
        <w:t>号）文件</w:t>
      </w:r>
      <w:r>
        <w:rPr>
          <w:rFonts w:hint="eastAsia" w:ascii="仿宋_GB2312" w:hAnsi="仿宋_GB2312" w:eastAsia="仿宋_GB2312" w:cs="仿宋_GB2312"/>
          <w:sz w:val="32"/>
          <w:szCs w:val="32"/>
          <w:lang w:eastAsia="zh-CN"/>
        </w:rPr>
        <w:t>要求，赞皇县卫生健康局高度重视，及时召开会议对此项工作进行了安排部署，对</w:t>
      </w:r>
      <w:r>
        <w:rPr>
          <w:rFonts w:hint="eastAsia" w:ascii="仿宋_GB2312" w:hAnsi="仿宋_GB2312" w:eastAsia="仿宋_GB2312" w:cs="仿宋_GB2312"/>
          <w:sz w:val="32"/>
          <w:szCs w:val="32"/>
          <w:lang w:val="en-US" w:eastAsia="zh-CN"/>
        </w:rPr>
        <w:t>2022年卫健部门整体支出进行了全方位自查和自评。</w:t>
      </w:r>
    </w:p>
    <w:p w14:paraId="6D19DA74">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自评工作包括准备、实施、整改三个阶段。</w:t>
      </w:r>
    </w:p>
    <w:p w14:paraId="053D823C">
      <w:pPr>
        <w:spacing w:line="560" w:lineRule="exact"/>
        <w:ind w:firstLine="64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前期准备。首先，确定评价对象；其次，拟定评价计划；再次，明确评价组织实施方式，确定评价目的、内容、任务、依据、评价时间及要求等方面的情况；最后，自评实施阶段，拟定评价实施方案，根据评价计划拟定组织实施方案、评价指标体系等具体评价方案。
</w:t>
      </w:r>
    </w:p>
    <w:p w14:paraId="7DF2C182">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2.组织自评。一是按照相关要求进行自评，并按照自评指标体系认真进行分析评价；二是撰写绩效自评报告，自评工作按照参考提纲撰写绩效自评报告，并上报上级主管部门。
</w:t>
      </w:r>
    </w:p>
    <w:p w14:paraId="12B174F2">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3.督促整改。结合自评报告和上级部门审核结果提出的整改意见，在限期内做出相应整改。
</w:t>
      </w:r>
    </w:p>
    <w:p w14:paraId="3EF922EE">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988AD5D">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7CFF0B5">
      <w:pPr>
        <w:spacing w:line="560" w:lineRule="exact"/>
        <w:ind w:firstLine="800" w:firstLineChars="250"/>
        <w:rPr>
          <w:rFonts w:ascii="仿宋" w:hAnsi="仿宋" w:eastAsia="仿宋"/>
          <w:color w:val="0000FF"/>
          <w:sz w:val="32"/>
          <w:szCs w:val="32"/>
        </w:rPr>
      </w:pPr>
      <w:r>
        <w:rPr>
          <w:rFonts w:hint="eastAsia" w:ascii="仿宋_GB2312" w:hAnsi="仿宋_GB2312" w:eastAsia="仿宋_GB2312" w:cs="仿宋_GB2312"/>
          <w:sz w:val="32"/>
          <w:szCs w:val="32"/>
          <w:lang w:val="en-US" w:eastAsia="zh-CN"/>
        </w:rPr>
        <w:t>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7A5DE800">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1894A86">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3626E8C">
      <w:pPr>
        <w:spacing w:line="560" w:lineRule="exact"/>
        <w:ind w:firstLine="64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赞皇县卫生健康局在县委、县政府的坚强领导下，坚持稳中求进，改革创新，积极作为，整体支出符合政策要求，合法合理，资金使用有效，管理规范，经过综合评价，卫健局整体支出综合绩效评价得分95分，等级为“优秀”。</w:t>
      </w:r>
    </w:p>
    <w:p w14:paraId="1042738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B3EB8F7">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4C01704E">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一是预算管理不够精细。</w:t>
      </w:r>
    </w:p>
    <w:p w14:paraId="71A54453">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内部控制制度不够完善，缺乏系统的内控制度体系，内控制度涉及的范围缺乏全面性，未能包含所有人员和业务环节，仅局限于财务管理制定、会计核算管理制定，对内部控制的设计、运行和监督等问题缺乏全面性和深层次的思考，内控发挥不出应有的效果。</w:t>
      </w:r>
    </w:p>
    <w:p w14:paraId="0612BC05">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D3BC626">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细化整体预算编制工作，加强预算管理意识，严格按照预算编制的相关制度和要求进行预算编制，强化财政预算执行的刚性，严格按照预算项目进行，不得随意调整和变更预算，确保预算的刚性，推进项目预算执行的时效性强化预算执行，切实提高资金使用效率。
</w:t>
      </w:r>
    </w:p>
    <w:p w14:paraId="2B010F19">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进一步建立健全单位内部控制体系，切实加强对内部控制建设的组织领导，做好工作部署，找准失控环节，明确自控重点，对于预算管理、资金拨付与费用支出管理、报销审批程序以及对错误核算与错误支出的纠正等经济活动方面，确定单位内控的重点和目标，设立合理的组织结构，规范单位内部各层的全体人员，确保单位内部基础性评价工作结果真实有效。</w:t>
      </w:r>
    </w:p>
    <w:p w14:paraId="25567696">
      <w:pPr>
        <w:numPr>
          <w:ilvl w:val="0"/>
          <w:numId w:val="2"/>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484E336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赵建文  赞皇县健局  副局长</w:t>
      </w:r>
    </w:p>
    <w:p w14:paraId="704D6EC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杜  江  赞皇县医院  财务科长</w:t>
      </w:r>
    </w:p>
    <w:p w14:paraId="4C67285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李焕民  赞皇县疾控中心  财务科长</w:t>
      </w:r>
    </w:p>
    <w:p w14:paraId="4F1FB26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lang w:val="en-US" w:eastAsia="zh-CN"/>
        </w:rPr>
      </w:pPr>
      <w:r>
        <w:rPr>
          <w:rFonts w:hint="eastAsia" w:ascii="仿宋_GB2312" w:hAnsi="仿宋_GB2312" w:eastAsia="仿宋_GB2312" w:cs="仿宋_GB2312"/>
          <w:sz w:val="32"/>
          <w:szCs w:val="32"/>
          <w:lang w:val="en-US" w:eastAsia="zh-CN"/>
        </w:rPr>
        <w:t>王建涛  赞皇县妇幼院  财务科长</w:t>
      </w:r>
    </w:p>
    <w:p w14:paraId="578B639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lang w:val="en-US" w:eastAsia="zh-CN"/>
        </w:rPr>
      </w:pPr>
    </w:p>
    <w:p w14:paraId="5CF1452C">
      <w:pPr>
        <w:numPr>
          <w:ilvl w:val="0"/>
          <w:numId w:val="0"/>
        </w:numPr>
        <w:adjustRightInd w:val="0"/>
        <w:snapToGrid w:val="0"/>
        <w:spacing w:line="560" w:lineRule="exact"/>
        <w:rPr>
          <w:rFonts w:hint="eastAsia" w:ascii="黑体" w:hAnsi="黑体" w:eastAsia="黑体"/>
          <w:sz w:val="32"/>
          <w:szCs w:val="32"/>
          <w:lang w:val="en-US" w:eastAsia="zh-CN"/>
        </w:rPr>
      </w:pPr>
    </w:p>
    <w:p w14:paraId="27CDB8EE">
      <w:pPr>
        <w:numPr>
          <w:ilvl w:val="0"/>
          <w:numId w:val="0"/>
        </w:numPr>
        <w:adjustRightInd w:val="0"/>
        <w:snapToGrid w:val="0"/>
        <w:spacing w:line="560" w:lineRule="exact"/>
        <w:rPr>
          <w:rFonts w:hint="default" w:ascii="黑体" w:hAnsi="黑体" w:eastAsia="黑体"/>
          <w:sz w:val="32"/>
          <w:szCs w:val="32"/>
          <w:lang w:val="en-US" w:eastAsia="zh-CN"/>
        </w:rPr>
      </w:pPr>
    </w:p>
    <w:p w14:paraId="5C7FE53D">
      <w:pPr>
        <w:numPr>
          <w:ilvl w:val="0"/>
          <w:numId w:val="0"/>
        </w:numPr>
        <w:adjustRightInd w:val="0"/>
        <w:snapToGrid w:val="0"/>
        <w:spacing w:line="560" w:lineRule="exact"/>
        <w:rPr>
          <w:rFonts w:hint="eastAsia" w:ascii="黑体" w:hAnsi="黑体" w:eastAsia="黑体"/>
          <w:sz w:val="32"/>
          <w:szCs w:val="32"/>
        </w:rPr>
      </w:pPr>
    </w:p>
    <w:p w14:paraId="1324B612">
      <w:pPr>
        <w:spacing w:line="560" w:lineRule="exact"/>
        <w:rPr>
          <w:rFonts w:ascii="仿宋" w:hAnsi="仿宋" w:eastAsia="仿宋"/>
        </w:rPr>
      </w:pPr>
    </w:p>
    <w:sectPr>
      <w:footerReference r:id="rId3" w:type="default"/>
      <w:pgSz w:w="11906" w:h="16838"/>
      <w:pgMar w:top="2098" w:right="1474" w:bottom="1984" w:left="1587" w:header="851" w:footer="1474"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CE094">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504B273">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F15624"/>
    <w:multiLevelType w:val="singleLevel"/>
    <w:tmpl w:val="A8F15624"/>
    <w:lvl w:ilvl="0" w:tentative="0">
      <w:start w:val="6"/>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700717"/>
    <w:rsid w:val="0EB97A43"/>
    <w:rsid w:val="0EBD2122"/>
    <w:rsid w:val="0F214EAE"/>
    <w:rsid w:val="11B71E6A"/>
    <w:rsid w:val="11FB3F35"/>
    <w:rsid w:val="1AAF0063"/>
    <w:rsid w:val="1BE140DE"/>
    <w:rsid w:val="248C197D"/>
    <w:rsid w:val="252959AF"/>
    <w:rsid w:val="277A6671"/>
    <w:rsid w:val="292D35B7"/>
    <w:rsid w:val="2F220C15"/>
    <w:rsid w:val="33EB6CFF"/>
    <w:rsid w:val="35A12947"/>
    <w:rsid w:val="37387040"/>
    <w:rsid w:val="3B625C0A"/>
    <w:rsid w:val="3CEE1963"/>
    <w:rsid w:val="4B5065B5"/>
    <w:rsid w:val="4C9C27FE"/>
    <w:rsid w:val="4FF9AD8B"/>
    <w:rsid w:val="512260B4"/>
    <w:rsid w:val="52BD6ACB"/>
    <w:rsid w:val="55537534"/>
    <w:rsid w:val="561A74F1"/>
    <w:rsid w:val="597244E8"/>
    <w:rsid w:val="59EB1EFB"/>
    <w:rsid w:val="5BD13F03"/>
    <w:rsid w:val="5BF71D78"/>
    <w:rsid w:val="5EB71C30"/>
    <w:rsid w:val="6378125D"/>
    <w:rsid w:val="66AF0CE5"/>
    <w:rsid w:val="6AC537CF"/>
    <w:rsid w:val="6E5B14A6"/>
    <w:rsid w:val="711B255E"/>
    <w:rsid w:val="784B4BC1"/>
    <w:rsid w:val="7BB51E06"/>
    <w:rsid w:val="7C387F7C"/>
    <w:rsid w:val="7EC356D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3113</Words>
  <Characters>3184</Characters>
  <Lines>4</Lines>
  <Paragraphs>1</Paragraphs>
  <TotalTime>3</TotalTime>
  <ScaleCrop>false</ScaleCrop>
  <LinksUpToDate>false</LinksUpToDate>
  <CharactersWithSpaces>3221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 </cp:lastModifiedBy>
  <cp:lastPrinted>2023-06-16T08:38:00Z</cp:lastPrinted>
  <dcterms:modified xsi:type="dcterms:W3CDTF">2024-10-18T01:32:24Z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494E173541134B3FB87225E15A170C6C_12</vt:lpwstr>
  </property>
</Properties>
</file>