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2"/>
        <w:ind w:firstLine="880"/>
        <w:jc w:val="center"/>
        <w:rPr>
          <w:rFonts w:ascii="黑体" w:hAnsi="仿宋" w:eastAsia="黑体" w:cs="Times New Roman"/>
          <w:b/>
          <w:bCs/>
          <w:sz w:val="44"/>
          <w:szCs w:val="44"/>
        </w:rPr>
      </w:pPr>
      <w:r>
        <w:rPr>
          <w:rFonts w:hint="eastAsia" w:ascii="黑体" w:hAnsi="仿宋" w:eastAsia="黑体" w:cs="黑体"/>
          <w:b/>
          <w:bCs/>
          <w:sz w:val="44"/>
          <w:szCs w:val="44"/>
        </w:rPr>
        <w:t>目</w:t>
      </w:r>
      <w:r>
        <w:rPr>
          <w:rFonts w:ascii="黑体" w:hAnsi="仿宋" w:eastAsia="黑体" w:cs="黑体"/>
          <w:b/>
          <w:bCs/>
          <w:sz w:val="44"/>
          <w:szCs w:val="44"/>
        </w:rPr>
        <w:t xml:space="preserve">  </w:t>
      </w:r>
      <w:r>
        <w:rPr>
          <w:rFonts w:hint="eastAsia" w:ascii="黑体" w:hAnsi="仿宋" w:eastAsia="黑体" w:cs="黑体"/>
          <w:b/>
          <w:bCs/>
          <w:sz w:val="44"/>
          <w:szCs w:val="44"/>
        </w:rPr>
        <w:t>录</w:t>
      </w:r>
    </w:p>
    <w:p>
      <w:pPr>
        <w:pStyle w:val="12"/>
        <w:ind w:firstLine="602" w:firstLineChars="200"/>
        <w:jc w:val="both"/>
        <w:rPr>
          <w:rFonts w:ascii="仿宋" w:hAnsi="仿宋" w:eastAsia="仿宋" w:cs="Times New Roman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第一部分赞皇县工商业联合会概况</w:t>
      </w:r>
    </w:p>
    <w:p>
      <w:pPr>
        <w:pStyle w:val="12"/>
        <w:ind w:firstLine="600" w:firstLineChars="20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一、主要职能</w:t>
      </w:r>
    </w:p>
    <w:p>
      <w:pPr>
        <w:pStyle w:val="12"/>
        <w:ind w:firstLine="600" w:firstLineChars="20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二、机构设置</w:t>
      </w:r>
    </w:p>
    <w:p>
      <w:pPr>
        <w:pStyle w:val="12"/>
        <w:ind w:left="638" w:leftChars="304"/>
        <w:jc w:val="both"/>
        <w:rPr>
          <w:rFonts w:ascii="仿宋" w:hAnsi="仿宋" w:eastAsia="仿宋" w:cs="Times New Roman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第二部分赞皇县工商业联合会决算情况说明</w:t>
      </w:r>
    </w:p>
    <w:p>
      <w:pPr>
        <w:pStyle w:val="12"/>
        <w:ind w:firstLine="450" w:firstLineChars="15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一、</w:t>
      </w:r>
      <w:r>
        <w:rPr>
          <w:rFonts w:ascii="仿宋" w:hAnsi="仿宋" w:eastAsia="仿宋" w:cs="仿宋"/>
          <w:sz w:val="30"/>
          <w:szCs w:val="30"/>
        </w:rPr>
        <w:t>2016</w:t>
      </w:r>
      <w:r>
        <w:rPr>
          <w:rFonts w:hint="eastAsia" w:ascii="仿宋" w:hAnsi="仿宋" w:eastAsia="仿宋" w:cs="仿宋"/>
          <w:sz w:val="30"/>
          <w:szCs w:val="30"/>
        </w:rPr>
        <w:t>年度收入支出总表情况说明</w:t>
      </w:r>
    </w:p>
    <w:p>
      <w:pPr>
        <w:pStyle w:val="12"/>
        <w:ind w:firstLine="450" w:firstLineChars="15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二、</w:t>
      </w:r>
      <w:r>
        <w:rPr>
          <w:rFonts w:ascii="仿宋" w:hAnsi="仿宋" w:eastAsia="仿宋" w:cs="仿宋"/>
          <w:sz w:val="30"/>
          <w:szCs w:val="30"/>
        </w:rPr>
        <w:t>2016</w:t>
      </w:r>
      <w:r>
        <w:rPr>
          <w:rFonts w:hint="eastAsia" w:ascii="仿宋" w:hAnsi="仿宋" w:eastAsia="仿宋" w:cs="仿宋"/>
          <w:sz w:val="30"/>
          <w:szCs w:val="30"/>
        </w:rPr>
        <w:t>年度一般公共预算财政拨款支出情况说明</w:t>
      </w:r>
    </w:p>
    <w:p>
      <w:pPr>
        <w:ind w:firstLine="450" w:firstLineChars="15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三、</w:t>
      </w:r>
      <w:r>
        <w:rPr>
          <w:rFonts w:ascii="仿宋" w:hAnsi="仿宋" w:eastAsia="仿宋" w:cs="仿宋"/>
          <w:sz w:val="30"/>
          <w:szCs w:val="30"/>
        </w:rPr>
        <w:t>2016</w:t>
      </w:r>
      <w:r>
        <w:rPr>
          <w:rFonts w:hint="eastAsia" w:ascii="仿宋" w:hAnsi="仿宋" w:eastAsia="仿宋" w:cs="仿宋"/>
          <w:sz w:val="30"/>
          <w:szCs w:val="30"/>
        </w:rPr>
        <w:t>年度一般公共预算财政拨款基本支出情况说明</w:t>
      </w:r>
    </w:p>
    <w:p>
      <w:pPr>
        <w:autoSpaceDE w:val="0"/>
        <w:autoSpaceDN w:val="0"/>
        <w:adjustRightInd w:val="0"/>
        <w:spacing w:before="0" w:beforeAutospacing="0" w:after="0" w:afterAutospacing="0" w:line="240" w:lineRule="auto"/>
        <w:ind w:firstLine="450" w:firstLineChars="150"/>
        <w:jc w:val="left"/>
        <w:rPr>
          <w:rFonts w:ascii="仿宋" w:hAnsi="仿宋" w:eastAsia="仿宋" w:cs="Times New Roman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</w:rPr>
        <w:t>四、</w:t>
      </w:r>
      <w:r>
        <w:rPr>
          <w:rFonts w:ascii="仿宋" w:hAnsi="仿宋" w:eastAsia="仿宋" w:cs="仿宋"/>
          <w:color w:val="000000"/>
          <w:kern w:val="0"/>
          <w:sz w:val="30"/>
          <w:szCs w:val="30"/>
        </w:rPr>
        <w:t>2016</w:t>
      </w:r>
      <w:r>
        <w:rPr>
          <w:rFonts w:hint="eastAsia" w:ascii="仿宋" w:hAnsi="仿宋" w:eastAsia="仿宋" w:cs="仿宋"/>
          <w:color w:val="000000"/>
          <w:kern w:val="0"/>
          <w:sz w:val="30"/>
          <w:szCs w:val="30"/>
        </w:rPr>
        <w:t>年度一般公共预算财政拨款“三公”经费支出情况说明</w:t>
      </w:r>
    </w:p>
    <w:p>
      <w:pPr>
        <w:autoSpaceDE w:val="0"/>
        <w:autoSpaceDN w:val="0"/>
        <w:adjustRightInd w:val="0"/>
        <w:spacing w:before="0" w:beforeAutospacing="0" w:after="0" w:afterAutospacing="0" w:line="240" w:lineRule="auto"/>
        <w:ind w:firstLine="450" w:firstLineChars="150"/>
        <w:jc w:val="left"/>
        <w:rPr>
          <w:rFonts w:ascii="仿宋" w:hAnsi="仿宋" w:eastAsia="仿宋" w:cs="Times New Roman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</w:rPr>
        <w:t>五、</w:t>
      </w:r>
      <w:r>
        <w:rPr>
          <w:rFonts w:ascii="仿宋" w:hAnsi="仿宋" w:eastAsia="仿宋" w:cs="仿宋"/>
          <w:color w:val="000000"/>
          <w:kern w:val="0"/>
          <w:sz w:val="30"/>
          <w:szCs w:val="30"/>
        </w:rPr>
        <w:t>2016</w:t>
      </w:r>
      <w:r>
        <w:rPr>
          <w:rFonts w:hint="eastAsia" w:ascii="仿宋" w:hAnsi="仿宋" w:eastAsia="仿宋" w:cs="仿宋"/>
          <w:color w:val="000000"/>
          <w:kern w:val="0"/>
          <w:sz w:val="30"/>
          <w:szCs w:val="30"/>
        </w:rPr>
        <w:t>年度政府性基金预算财政拨款收入支出情况说明</w:t>
      </w:r>
    </w:p>
    <w:p>
      <w:pPr>
        <w:autoSpaceDE w:val="0"/>
        <w:autoSpaceDN w:val="0"/>
        <w:adjustRightInd w:val="0"/>
        <w:spacing w:before="0" w:beforeAutospacing="0" w:after="0" w:afterAutospacing="0" w:line="240" w:lineRule="auto"/>
        <w:ind w:firstLine="450" w:firstLineChars="150"/>
        <w:jc w:val="left"/>
        <w:rPr>
          <w:rFonts w:ascii="仿宋" w:hAnsi="仿宋" w:eastAsia="仿宋" w:cs="Times New Roman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</w:rPr>
        <w:t>六、</w:t>
      </w:r>
      <w:r>
        <w:rPr>
          <w:rFonts w:ascii="仿宋" w:hAnsi="仿宋" w:eastAsia="仿宋" w:cs="仿宋"/>
          <w:color w:val="000000"/>
          <w:kern w:val="0"/>
          <w:sz w:val="30"/>
          <w:szCs w:val="30"/>
        </w:rPr>
        <w:t>2016</w:t>
      </w:r>
      <w:r>
        <w:rPr>
          <w:rFonts w:hint="eastAsia" w:ascii="仿宋" w:hAnsi="仿宋" w:eastAsia="仿宋" w:cs="仿宋"/>
          <w:color w:val="000000"/>
          <w:kern w:val="0"/>
          <w:sz w:val="30"/>
          <w:szCs w:val="30"/>
        </w:rPr>
        <w:t>年度预算绩效情况说明</w:t>
      </w:r>
    </w:p>
    <w:p>
      <w:pPr>
        <w:autoSpaceDE w:val="0"/>
        <w:autoSpaceDN w:val="0"/>
        <w:adjustRightInd w:val="0"/>
        <w:spacing w:before="0" w:beforeAutospacing="0" w:after="0" w:afterAutospacing="0" w:line="240" w:lineRule="auto"/>
        <w:ind w:firstLine="450" w:firstLineChars="150"/>
        <w:jc w:val="left"/>
        <w:rPr>
          <w:rFonts w:ascii="仿宋" w:hAnsi="仿宋" w:eastAsia="仿宋" w:cs="Times New Roman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</w:rPr>
        <w:t>七、</w:t>
      </w:r>
      <w:r>
        <w:rPr>
          <w:rFonts w:ascii="仿宋" w:hAnsi="仿宋" w:eastAsia="仿宋" w:cs="仿宋"/>
          <w:color w:val="000000"/>
          <w:kern w:val="0"/>
          <w:sz w:val="30"/>
          <w:szCs w:val="30"/>
        </w:rPr>
        <w:t>2016</w:t>
      </w:r>
      <w:r>
        <w:rPr>
          <w:rFonts w:hint="eastAsia" w:ascii="仿宋" w:hAnsi="仿宋" w:eastAsia="仿宋" w:cs="仿宋"/>
          <w:color w:val="000000"/>
          <w:kern w:val="0"/>
          <w:sz w:val="30"/>
          <w:szCs w:val="30"/>
        </w:rPr>
        <w:t>年度其他重要事项情况说明</w:t>
      </w:r>
    </w:p>
    <w:p>
      <w:pPr>
        <w:autoSpaceDE w:val="0"/>
        <w:autoSpaceDN w:val="0"/>
        <w:adjustRightInd w:val="0"/>
        <w:spacing w:before="0" w:beforeAutospacing="0" w:after="0" w:afterAutospacing="0" w:line="240" w:lineRule="auto"/>
        <w:ind w:firstLine="443" w:firstLineChars="147"/>
        <w:rPr>
          <w:rFonts w:ascii="仿宋" w:hAnsi="仿宋" w:eastAsia="仿宋" w:cs="Times New Roman"/>
          <w:b/>
          <w:bCs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第三部分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30"/>
          <w:szCs w:val="30"/>
        </w:rPr>
        <w:t>名词解释</w:t>
      </w:r>
    </w:p>
    <w:p>
      <w:pPr>
        <w:pStyle w:val="12"/>
        <w:ind w:left="1343" w:leftChars="209" w:hanging="904" w:hangingChars="300"/>
        <w:rPr>
          <w:rFonts w:ascii="仿宋" w:hAnsi="仿宋" w:eastAsia="仿宋" w:cs="Times New Roman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附表：</w:t>
      </w:r>
      <w:r>
        <w:rPr>
          <w:rFonts w:ascii="仿宋" w:hAnsi="仿宋" w:eastAsia="仿宋" w:cs="仿宋"/>
          <w:b/>
          <w:bCs/>
          <w:sz w:val="30"/>
          <w:szCs w:val="30"/>
        </w:rPr>
        <w:t>2016</w:t>
      </w:r>
      <w:r>
        <w:rPr>
          <w:rFonts w:hint="eastAsia" w:ascii="仿宋" w:hAnsi="仿宋" w:eastAsia="仿宋" w:cs="仿宋"/>
          <w:b/>
          <w:bCs/>
          <w:sz w:val="30"/>
          <w:szCs w:val="30"/>
        </w:rPr>
        <w:t>年度赞皇县工商业联合会部门决算表</w:t>
      </w:r>
    </w:p>
    <w:p>
      <w:pPr>
        <w:pStyle w:val="12"/>
        <w:ind w:firstLine="450" w:firstLineChars="15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一、收入支出决算总表</w:t>
      </w:r>
    </w:p>
    <w:p>
      <w:pPr>
        <w:pStyle w:val="12"/>
        <w:ind w:firstLine="450" w:firstLineChars="15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二、收入决算表</w:t>
      </w:r>
    </w:p>
    <w:p>
      <w:pPr>
        <w:pStyle w:val="12"/>
        <w:ind w:firstLine="450" w:firstLineChars="15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三、支出决算表</w:t>
      </w:r>
    </w:p>
    <w:p>
      <w:pPr>
        <w:pStyle w:val="12"/>
        <w:ind w:firstLine="450" w:firstLineChars="15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四、财政拨款收入支出决算总表</w:t>
      </w:r>
    </w:p>
    <w:p>
      <w:pPr>
        <w:pStyle w:val="12"/>
        <w:ind w:firstLine="450" w:firstLineChars="15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五、一般公共预算财政拨款支出决算表</w:t>
      </w:r>
    </w:p>
    <w:p>
      <w:pPr>
        <w:pStyle w:val="12"/>
        <w:ind w:firstLine="450" w:firstLineChars="15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六、一般公共预算财政拨款基本支出决算表</w:t>
      </w:r>
    </w:p>
    <w:p>
      <w:pPr>
        <w:pStyle w:val="12"/>
        <w:ind w:firstLine="450" w:firstLineChars="15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七、政府性基金预算财政拨款收入支出决算表</w:t>
      </w:r>
    </w:p>
    <w:p>
      <w:pPr>
        <w:pStyle w:val="12"/>
        <w:ind w:firstLine="450" w:firstLineChars="15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八、国有资本经营预算财政拨款支出决算表</w:t>
      </w:r>
    </w:p>
    <w:p>
      <w:pPr>
        <w:pStyle w:val="12"/>
        <w:ind w:firstLine="450" w:firstLineChars="15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九、“三公”经费及相关信息统计表</w:t>
      </w:r>
    </w:p>
    <w:p>
      <w:pPr>
        <w:pStyle w:val="12"/>
        <w:ind w:firstLine="450" w:firstLineChars="15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十、政府采购情况表</w:t>
      </w:r>
    </w:p>
    <w:p>
      <w:pPr>
        <w:ind w:firstLine="0" w:firstLineChars="0"/>
        <w:rPr>
          <w:rFonts w:ascii="仿宋" w:hAnsi="仿宋" w:eastAsia="仿宋" w:cs="Times New Roman"/>
          <w:sz w:val="30"/>
          <w:szCs w:val="30"/>
        </w:rPr>
      </w:pPr>
    </w:p>
    <w:p>
      <w:pPr>
        <w:autoSpaceDE w:val="0"/>
        <w:autoSpaceDN w:val="0"/>
        <w:adjustRightInd w:val="0"/>
        <w:spacing w:before="0" w:beforeAutospacing="0" w:after="0" w:afterAutospacing="0" w:line="240" w:lineRule="auto"/>
        <w:ind w:firstLine="0" w:firstLineChars="0"/>
        <w:jc w:val="left"/>
        <w:rPr>
          <w:rFonts w:ascii="仿宋" w:hAnsi="仿宋" w:eastAsia="仿宋" w:cs="Times New Roman"/>
          <w:color w:val="000000"/>
          <w:kern w:val="0"/>
          <w:sz w:val="30"/>
          <w:szCs w:val="30"/>
        </w:rPr>
      </w:pPr>
    </w:p>
    <w:p>
      <w:pPr>
        <w:pStyle w:val="12"/>
        <w:ind w:firstLine="602" w:firstLineChars="200"/>
        <w:jc w:val="center"/>
        <w:rPr>
          <w:rFonts w:ascii="仿宋" w:hAnsi="仿宋" w:eastAsia="仿宋" w:cs="Times New Roman"/>
          <w:b/>
          <w:bCs/>
          <w:sz w:val="30"/>
          <w:szCs w:val="30"/>
        </w:rPr>
      </w:pPr>
    </w:p>
    <w:p>
      <w:pPr>
        <w:pStyle w:val="12"/>
        <w:ind w:firstLine="602" w:firstLineChars="200"/>
        <w:jc w:val="center"/>
        <w:rPr>
          <w:rFonts w:ascii="仿宋" w:hAnsi="仿宋" w:eastAsia="仿宋" w:cs="Times New Roman"/>
          <w:b/>
          <w:bCs/>
          <w:sz w:val="30"/>
          <w:szCs w:val="30"/>
        </w:rPr>
      </w:pPr>
    </w:p>
    <w:p>
      <w:pPr>
        <w:pStyle w:val="12"/>
        <w:ind w:firstLine="602" w:firstLineChars="200"/>
        <w:jc w:val="center"/>
        <w:rPr>
          <w:rFonts w:ascii="仿宋" w:hAnsi="仿宋" w:eastAsia="仿宋" w:cs="Times New Roman"/>
          <w:b/>
          <w:bCs/>
          <w:sz w:val="30"/>
          <w:szCs w:val="30"/>
        </w:rPr>
      </w:pPr>
    </w:p>
    <w:p>
      <w:pPr>
        <w:pStyle w:val="12"/>
        <w:ind w:firstLine="602" w:firstLineChars="200"/>
        <w:jc w:val="center"/>
        <w:rPr>
          <w:rFonts w:ascii="仿宋" w:hAnsi="仿宋" w:eastAsia="仿宋" w:cs="Times New Roman"/>
          <w:b/>
          <w:bCs/>
          <w:sz w:val="30"/>
          <w:szCs w:val="30"/>
        </w:rPr>
      </w:pPr>
    </w:p>
    <w:p>
      <w:pPr>
        <w:pStyle w:val="12"/>
        <w:ind w:firstLine="602" w:firstLineChars="200"/>
        <w:jc w:val="center"/>
        <w:rPr>
          <w:rFonts w:ascii="仿宋" w:hAnsi="仿宋" w:eastAsia="仿宋" w:cs="Times New Roman"/>
          <w:b/>
          <w:bCs/>
          <w:sz w:val="30"/>
          <w:szCs w:val="30"/>
        </w:rPr>
      </w:pPr>
    </w:p>
    <w:p>
      <w:pPr>
        <w:pStyle w:val="12"/>
        <w:ind w:firstLine="602" w:firstLineChars="200"/>
        <w:jc w:val="center"/>
        <w:rPr>
          <w:rFonts w:ascii="仿宋" w:hAnsi="仿宋" w:eastAsia="仿宋" w:cs="Times New Roman"/>
          <w:b/>
          <w:bCs/>
          <w:sz w:val="30"/>
          <w:szCs w:val="30"/>
        </w:rPr>
      </w:pPr>
    </w:p>
    <w:p>
      <w:pPr>
        <w:pStyle w:val="12"/>
        <w:ind w:firstLine="602" w:firstLineChars="200"/>
        <w:jc w:val="center"/>
        <w:rPr>
          <w:rFonts w:ascii="仿宋" w:hAnsi="仿宋" w:eastAsia="仿宋" w:cs="Times New Roman"/>
          <w:b/>
          <w:bCs/>
          <w:sz w:val="30"/>
          <w:szCs w:val="30"/>
        </w:rPr>
      </w:pPr>
    </w:p>
    <w:p>
      <w:pPr>
        <w:pStyle w:val="12"/>
        <w:ind w:firstLine="602" w:firstLineChars="200"/>
        <w:jc w:val="center"/>
        <w:rPr>
          <w:rFonts w:ascii="仿宋" w:hAnsi="仿宋" w:eastAsia="仿宋" w:cs="Times New Roman"/>
          <w:b/>
          <w:bCs/>
          <w:sz w:val="30"/>
          <w:szCs w:val="30"/>
        </w:rPr>
      </w:pPr>
    </w:p>
    <w:p>
      <w:pPr>
        <w:pStyle w:val="12"/>
        <w:ind w:firstLine="602" w:firstLineChars="200"/>
        <w:jc w:val="center"/>
        <w:rPr>
          <w:rFonts w:ascii="仿宋" w:hAnsi="仿宋" w:eastAsia="仿宋" w:cs="Times New Roman"/>
          <w:b/>
          <w:bCs/>
          <w:sz w:val="30"/>
          <w:szCs w:val="30"/>
        </w:rPr>
      </w:pPr>
    </w:p>
    <w:p>
      <w:pPr>
        <w:pStyle w:val="12"/>
        <w:ind w:firstLine="602" w:firstLineChars="200"/>
        <w:jc w:val="center"/>
        <w:rPr>
          <w:rFonts w:ascii="仿宋" w:hAnsi="仿宋" w:eastAsia="仿宋" w:cs="Times New Roman"/>
          <w:b/>
          <w:bCs/>
          <w:sz w:val="30"/>
          <w:szCs w:val="30"/>
        </w:rPr>
      </w:pPr>
    </w:p>
    <w:p>
      <w:pPr>
        <w:pStyle w:val="12"/>
        <w:ind w:firstLine="602" w:firstLineChars="200"/>
        <w:jc w:val="center"/>
        <w:rPr>
          <w:rFonts w:ascii="仿宋" w:hAnsi="仿宋" w:eastAsia="仿宋" w:cs="Times New Roman"/>
          <w:b/>
          <w:bCs/>
          <w:sz w:val="30"/>
          <w:szCs w:val="30"/>
        </w:rPr>
      </w:pPr>
    </w:p>
    <w:p>
      <w:pPr>
        <w:pStyle w:val="12"/>
        <w:ind w:firstLine="602" w:firstLineChars="200"/>
        <w:jc w:val="center"/>
        <w:rPr>
          <w:rFonts w:ascii="仿宋" w:hAnsi="仿宋" w:eastAsia="仿宋" w:cs="Times New Roman"/>
          <w:b/>
          <w:bCs/>
          <w:sz w:val="30"/>
          <w:szCs w:val="30"/>
        </w:rPr>
      </w:pPr>
    </w:p>
    <w:p>
      <w:pPr>
        <w:pStyle w:val="12"/>
        <w:ind w:firstLine="602" w:firstLineChars="200"/>
        <w:jc w:val="center"/>
        <w:rPr>
          <w:rFonts w:ascii="仿宋" w:hAnsi="仿宋" w:eastAsia="仿宋" w:cs="Times New Roman"/>
          <w:b/>
          <w:bCs/>
          <w:sz w:val="30"/>
          <w:szCs w:val="30"/>
        </w:rPr>
      </w:pPr>
    </w:p>
    <w:p>
      <w:pPr>
        <w:pStyle w:val="12"/>
        <w:ind w:firstLine="602" w:firstLineChars="200"/>
        <w:jc w:val="center"/>
        <w:rPr>
          <w:rFonts w:ascii="仿宋" w:hAnsi="仿宋" w:eastAsia="仿宋" w:cs="Times New Roman"/>
          <w:b/>
          <w:bCs/>
          <w:sz w:val="30"/>
          <w:szCs w:val="30"/>
        </w:rPr>
      </w:pPr>
    </w:p>
    <w:p>
      <w:pPr>
        <w:pStyle w:val="12"/>
        <w:ind w:firstLine="602" w:firstLineChars="200"/>
        <w:jc w:val="center"/>
        <w:rPr>
          <w:rFonts w:ascii="仿宋" w:hAnsi="仿宋" w:eastAsia="仿宋" w:cs="Times New Roman"/>
          <w:b/>
          <w:bCs/>
          <w:sz w:val="30"/>
          <w:szCs w:val="30"/>
        </w:rPr>
      </w:pPr>
    </w:p>
    <w:p>
      <w:pPr>
        <w:pStyle w:val="12"/>
        <w:ind w:firstLine="602" w:firstLineChars="200"/>
        <w:jc w:val="center"/>
        <w:rPr>
          <w:rFonts w:ascii="仿宋" w:hAnsi="仿宋" w:eastAsia="仿宋" w:cs="Times New Roman"/>
          <w:b/>
          <w:bCs/>
          <w:sz w:val="30"/>
          <w:szCs w:val="30"/>
        </w:rPr>
      </w:pPr>
    </w:p>
    <w:p>
      <w:pPr>
        <w:pStyle w:val="12"/>
        <w:ind w:firstLine="602" w:firstLineChars="200"/>
        <w:jc w:val="center"/>
        <w:rPr>
          <w:rFonts w:ascii="仿宋" w:hAnsi="仿宋" w:eastAsia="仿宋" w:cs="Times New Roman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第一部分赞皇县工商业联合会概况</w:t>
      </w:r>
    </w:p>
    <w:p>
      <w:pPr>
        <w:adjustRightInd w:val="0"/>
        <w:snapToGrid w:val="0"/>
        <w:spacing w:line="600" w:lineRule="exact"/>
        <w:ind w:firstLine="31680"/>
        <w:jc w:val="left"/>
        <w:rPr>
          <w:rFonts w:ascii="宋体" w:cs="Times New Roman"/>
          <w:b/>
          <w:bCs/>
          <w:sz w:val="32"/>
          <w:szCs w:val="32"/>
        </w:rPr>
      </w:pPr>
      <w:r>
        <w:rPr>
          <w:rFonts w:hint="eastAsia" w:ascii="宋体" w:hAnsi="宋体" w:cs="宋体"/>
          <w:b/>
          <w:bCs/>
          <w:color w:val="000000"/>
          <w:sz w:val="32"/>
          <w:szCs w:val="32"/>
        </w:rPr>
        <w:t>一、</w:t>
      </w:r>
      <w:r>
        <w:rPr>
          <w:rFonts w:hint="eastAsia" w:ascii="宋体" w:hAnsi="宋体" w:cs="宋体"/>
          <w:b/>
          <w:bCs/>
          <w:sz w:val="32"/>
          <w:szCs w:val="32"/>
        </w:rPr>
        <w:t>部门主要职责</w:t>
      </w:r>
    </w:p>
    <w:p>
      <w:pPr>
        <w:pStyle w:val="12"/>
        <w:ind w:firstLine="602" w:firstLineChars="20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工商联主要职责</w:t>
      </w:r>
      <w:r>
        <w:rPr>
          <w:rFonts w:hint="eastAsia" w:ascii="仿宋" w:hAnsi="仿宋" w:eastAsia="仿宋" w:cs="仿宋"/>
          <w:sz w:val="30"/>
          <w:szCs w:val="30"/>
        </w:rPr>
        <w:t>：加强思想政治工作；参加政治协商，发挥民主监督作用，积极参政议政；推动经贸交流和协作；加强行业协会商会建设，服务非公有制企业发展；参与协调劳动关系，促进社会和谐稳定；反映非公有制企业和非公有制经济人士利益诉求，维护其合法权益。</w:t>
      </w:r>
    </w:p>
    <w:p>
      <w:pPr>
        <w:pStyle w:val="12"/>
        <w:ind w:firstLine="600" w:firstLineChars="200"/>
        <w:rPr>
          <w:rFonts w:ascii="仿宋" w:hAnsi="仿宋" w:eastAsia="仿宋" w:cs="Times New Roman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二、</w:t>
      </w:r>
      <w:r>
        <w:rPr>
          <w:rFonts w:hint="eastAsia" w:ascii="仿宋" w:hAnsi="仿宋" w:eastAsia="仿宋" w:cs="仿宋"/>
          <w:b/>
          <w:bCs/>
          <w:sz w:val="30"/>
          <w:szCs w:val="30"/>
        </w:rPr>
        <w:t>机构设置</w:t>
      </w:r>
    </w:p>
    <w:p>
      <w:pPr>
        <w:adjustRightInd w:val="0"/>
        <w:snapToGrid w:val="0"/>
        <w:spacing w:line="600" w:lineRule="exact"/>
        <w:ind w:firstLine="627" w:firstLineChars="196"/>
        <w:jc w:val="left"/>
        <w:rPr>
          <w:rFonts w:ascii="宋体" w:cs="Times New Roman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办公室</w:t>
      </w:r>
    </w:p>
    <w:p>
      <w:pPr>
        <w:pStyle w:val="12"/>
        <w:ind w:firstLine="602" w:firstLineChars="200"/>
        <w:jc w:val="center"/>
        <w:rPr>
          <w:rFonts w:ascii="仿宋" w:hAnsi="仿宋" w:eastAsia="仿宋" w:cs="Times New Roman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第二部分赞皇县工商业联合会决算情况说明</w:t>
      </w:r>
    </w:p>
    <w:p>
      <w:pPr>
        <w:pStyle w:val="12"/>
        <w:ind w:firstLine="602" w:firstLineChars="200"/>
        <w:rPr>
          <w:rFonts w:ascii="仿宋" w:hAnsi="仿宋" w:eastAsia="仿宋" w:cs="Times New Roman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一、</w:t>
      </w:r>
      <w:r>
        <w:rPr>
          <w:rFonts w:ascii="仿宋" w:hAnsi="仿宋" w:eastAsia="仿宋" w:cs="仿宋"/>
          <w:b/>
          <w:bCs/>
          <w:sz w:val="30"/>
          <w:szCs w:val="30"/>
        </w:rPr>
        <w:t>2016</w:t>
      </w:r>
      <w:r>
        <w:rPr>
          <w:rFonts w:hint="eastAsia" w:ascii="仿宋" w:hAnsi="仿宋" w:eastAsia="仿宋" w:cs="仿宋"/>
          <w:b/>
          <w:bCs/>
          <w:sz w:val="30"/>
          <w:szCs w:val="30"/>
        </w:rPr>
        <w:t>年度收入支出总表情况说明</w:t>
      </w:r>
    </w:p>
    <w:p>
      <w:pPr>
        <w:pStyle w:val="12"/>
        <w:ind w:firstLine="600" w:firstLineChars="20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我单位</w:t>
      </w:r>
      <w:r>
        <w:rPr>
          <w:rFonts w:ascii="仿宋" w:hAnsi="仿宋" w:eastAsia="仿宋" w:cs="仿宋"/>
          <w:sz w:val="30"/>
          <w:szCs w:val="30"/>
        </w:rPr>
        <w:t>2016</w:t>
      </w:r>
      <w:r>
        <w:rPr>
          <w:rFonts w:hint="eastAsia" w:ascii="仿宋" w:hAnsi="仿宋" w:eastAsia="仿宋" w:cs="仿宋"/>
          <w:sz w:val="30"/>
          <w:szCs w:val="30"/>
        </w:rPr>
        <w:t>年度决算收入总计</w:t>
      </w:r>
      <w:r>
        <w:rPr>
          <w:rFonts w:ascii="仿宋" w:hAnsi="仿宋" w:eastAsia="仿宋" w:cs="仿宋"/>
          <w:sz w:val="30"/>
          <w:szCs w:val="30"/>
        </w:rPr>
        <w:t>92.9842</w:t>
      </w:r>
      <w:r>
        <w:rPr>
          <w:rFonts w:hint="eastAsia" w:ascii="仿宋" w:hAnsi="仿宋" w:eastAsia="仿宋" w:cs="仿宋"/>
          <w:sz w:val="30"/>
          <w:szCs w:val="30"/>
        </w:rPr>
        <w:t>万元，其中财政拨款</w:t>
      </w:r>
      <w:r>
        <w:rPr>
          <w:rFonts w:ascii="仿宋" w:hAnsi="仿宋" w:eastAsia="仿宋" w:cs="仿宋"/>
          <w:sz w:val="30"/>
          <w:szCs w:val="30"/>
        </w:rPr>
        <w:t>92.9842</w:t>
      </w:r>
      <w:r>
        <w:rPr>
          <w:rFonts w:hint="eastAsia" w:ascii="仿宋" w:hAnsi="仿宋" w:eastAsia="仿宋" w:cs="仿宋"/>
          <w:sz w:val="30"/>
          <w:szCs w:val="30"/>
        </w:rPr>
        <w:t>万元，事业收入</w:t>
      </w:r>
      <w:r>
        <w:rPr>
          <w:rFonts w:ascii="仿宋" w:hAnsi="仿宋" w:eastAsia="仿宋" w:cs="仿宋"/>
          <w:sz w:val="30"/>
          <w:szCs w:val="30"/>
        </w:rPr>
        <w:t>0</w:t>
      </w:r>
      <w:r>
        <w:rPr>
          <w:rFonts w:hint="eastAsia" w:ascii="仿宋" w:hAnsi="仿宋" w:eastAsia="仿宋" w:cs="仿宋"/>
          <w:sz w:val="30"/>
          <w:szCs w:val="30"/>
        </w:rPr>
        <w:t>万元，经营收入</w:t>
      </w:r>
      <w:r>
        <w:rPr>
          <w:rFonts w:ascii="仿宋" w:hAnsi="仿宋" w:eastAsia="仿宋" w:cs="仿宋"/>
          <w:sz w:val="30"/>
          <w:szCs w:val="30"/>
        </w:rPr>
        <w:t>0</w:t>
      </w:r>
      <w:r>
        <w:rPr>
          <w:rFonts w:hint="eastAsia" w:ascii="仿宋" w:hAnsi="仿宋" w:eastAsia="仿宋" w:cs="仿宋"/>
          <w:sz w:val="30"/>
          <w:szCs w:val="30"/>
        </w:rPr>
        <w:t>万元，其它收入</w:t>
      </w:r>
      <w:r>
        <w:rPr>
          <w:rFonts w:ascii="仿宋" w:hAnsi="仿宋" w:eastAsia="仿宋" w:cs="仿宋"/>
          <w:sz w:val="30"/>
          <w:szCs w:val="30"/>
        </w:rPr>
        <w:t>0</w:t>
      </w:r>
      <w:r>
        <w:rPr>
          <w:rFonts w:hint="eastAsia" w:ascii="仿宋" w:hAnsi="仿宋" w:eastAsia="仿宋" w:cs="仿宋"/>
          <w:sz w:val="30"/>
          <w:szCs w:val="30"/>
        </w:rPr>
        <w:t>万元。</w:t>
      </w:r>
    </w:p>
    <w:p>
      <w:pPr>
        <w:pStyle w:val="12"/>
        <w:ind w:firstLine="600" w:firstLineChars="200"/>
        <w:rPr>
          <w:rFonts w:ascii="仿宋" w:hAnsi="仿宋" w:eastAsia="仿宋" w:cs="Times New Roman"/>
          <w:sz w:val="30"/>
          <w:szCs w:val="30"/>
        </w:rPr>
      </w:pPr>
      <w:r>
        <w:rPr>
          <w:rFonts w:ascii="仿宋" w:hAnsi="仿宋" w:eastAsia="仿宋" w:cs="仿宋"/>
          <w:sz w:val="30"/>
          <w:szCs w:val="30"/>
        </w:rPr>
        <w:t>2016</w:t>
      </w:r>
      <w:r>
        <w:rPr>
          <w:rFonts w:hint="eastAsia" w:ascii="仿宋" w:hAnsi="仿宋" w:eastAsia="仿宋" w:cs="仿宋"/>
          <w:sz w:val="30"/>
          <w:szCs w:val="30"/>
        </w:rPr>
        <w:t>年度决算支出总计</w:t>
      </w:r>
      <w:r>
        <w:rPr>
          <w:rFonts w:ascii="仿宋" w:hAnsi="仿宋" w:eastAsia="仿宋" w:cs="仿宋"/>
          <w:sz w:val="30"/>
          <w:szCs w:val="30"/>
        </w:rPr>
        <w:t>92.9842</w:t>
      </w:r>
      <w:r>
        <w:rPr>
          <w:rFonts w:hint="eastAsia" w:ascii="仿宋" w:hAnsi="仿宋" w:eastAsia="仿宋" w:cs="仿宋"/>
          <w:sz w:val="30"/>
          <w:szCs w:val="30"/>
        </w:rPr>
        <w:t>万元，其中基本支出</w:t>
      </w:r>
      <w:r>
        <w:rPr>
          <w:rFonts w:ascii="仿宋" w:hAnsi="仿宋" w:eastAsia="仿宋" w:cs="仿宋"/>
          <w:sz w:val="30"/>
          <w:szCs w:val="30"/>
        </w:rPr>
        <w:t>92.9842</w:t>
      </w:r>
      <w:r>
        <w:rPr>
          <w:rFonts w:hint="eastAsia" w:ascii="仿宋" w:hAnsi="仿宋" w:eastAsia="仿宋" w:cs="仿宋"/>
          <w:sz w:val="30"/>
          <w:szCs w:val="30"/>
        </w:rPr>
        <w:t>万元。</w:t>
      </w:r>
    </w:p>
    <w:p>
      <w:pPr>
        <w:pStyle w:val="12"/>
        <w:ind w:firstLine="602" w:firstLineChars="200"/>
        <w:rPr>
          <w:rFonts w:ascii="仿宋" w:hAnsi="仿宋" w:eastAsia="仿宋" w:cs="Times New Roman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二、</w:t>
      </w:r>
      <w:r>
        <w:rPr>
          <w:rFonts w:ascii="仿宋" w:hAnsi="仿宋" w:eastAsia="仿宋" w:cs="仿宋"/>
          <w:b/>
          <w:bCs/>
          <w:sz w:val="30"/>
          <w:szCs w:val="30"/>
        </w:rPr>
        <w:t>2016</w:t>
      </w:r>
      <w:r>
        <w:rPr>
          <w:rFonts w:hint="eastAsia" w:ascii="仿宋" w:hAnsi="仿宋" w:eastAsia="仿宋" w:cs="仿宋"/>
          <w:b/>
          <w:bCs/>
          <w:sz w:val="30"/>
          <w:szCs w:val="30"/>
        </w:rPr>
        <w:t>年度一般公共预算财政拨款支出情况说明</w:t>
      </w:r>
    </w:p>
    <w:p>
      <w:pPr>
        <w:pStyle w:val="12"/>
        <w:ind w:firstLine="600" w:firstLineChars="20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我单位</w:t>
      </w:r>
      <w:r>
        <w:rPr>
          <w:rFonts w:ascii="仿宋" w:hAnsi="仿宋" w:eastAsia="仿宋" w:cs="仿宋"/>
          <w:sz w:val="30"/>
          <w:szCs w:val="30"/>
        </w:rPr>
        <w:t>2016</w:t>
      </w:r>
      <w:r>
        <w:rPr>
          <w:rFonts w:hint="eastAsia" w:ascii="仿宋" w:hAnsi="仿宋" w:eastAsia="仿宋" w:cs="仿宋"/>
          <w:sz w:val="30"/>
          <w:szCs w:val="30"/>
        </w:rPr>
        <w:t>年度决算收入</w:t>
      </w:r>
      <w:r>
        <w:rPr>
          <w:rFonts w:ascii="仿宋" w:hAnsi="仿宋" w:eastAsia="仿宋" w:cs="仿宋"/>
          <w:sz w:val="30"/>
          <w:szCs w:val="30"/>
        </w:rPr>
        <w:t>92.9842</w:t>
      </w:r>
      <w:r>
        <w:rPr>
          <w:rFonts w:hint="eastAsia" w:ascii="仿宋" w:hAnsi="仿宋" w:eastAsia="仿宋" w:cs="仿宋"/>
          <w:sz w:val="30"/>
          <w:szCs w:val="30"/>
        </w:rPr>
        <w:t>万元，其中财政拨款</w:t>
      </w:r>
      <w:r>
        <w:rPr>
          <w:rFonts w:ascii="仿宋" w:hAnsi="仿宋" w:eastAsia="仿宋" w:cs="仿宋"/>
          <w:sz w:val="30"/>
          <w:szCs w:val="30"/>
        </w:rPr>
        <w:t>92.9842</w:t>
      </w:r>
      <w:r>
        <w:rPr>
          <w:rFonts w:hint="eastAsia" w:ascii="仿宋" w:hAnsi="仿宋" w:eastAsia="仿宋" w:cs="仿宋"/>
          <w:sz w:val="30"/>
          <w:szCs w:val="30"/>
        </w:rPr>
        <w:t>万元，较上年有所增加；</w:t>
      </w:r>
      <w:r>
        <w:rPr>
          <w:rFonts w:ascii="仿宋" w:hAnsi="仿宋" w:eastAsia="仿宋" w:cs="仿宋"/>
          <w:sz w:val="30"/>
          <w:szCs w:val="30"/>
        </w:rPr>
        <w:t>2016</w:t>
      </w:r>
      <w:r>
        <w:rPr>
          <w:rFonts w:hint="eastAsia" w:ascii="仿宋" w:hAnsi="仿宋" w:eastAsia="仿宋" w:cs="仿宋"/>
          <w:sz w:val="30"/>
          <w:szCs w:val="30"/>
        </w:rPr>
        <w:t>年度决算支出数</w:t>
      </w:r>
      <w:r>
        <w:rPr>
          <w:rFonts w:ascii="仿宋" w:hAnsi="仿宋" w:eastAsia="仿宋" w:cs="仿宋"/>
          <w:sz w:val="30"/>
          <w:szCs w:val="30"/>
        </w:rPr>
        <w:t>92.9842</w:t>
      </w:r>
      <w:r>
        <w:rPr>
          <w:rFonts w:hint="eastAsia" w:ascii="仿宋" w:hAnsi="仿宋" w:eastAsia="仿宋" w:cs="仿宋"/>
          <w:sz w:val="30"/>
          <w:szCs w:val="30"/>
        </w:rPr>
        <w:t>万元，较上年有所增长；</w:t>
      </w:r>
      <w:r>
        <w:rPr>
          <w:rFonts w:ascii="仿宋" w:hAnsi="仿宋" w:eastAsia="仿宋" w:cs="仿宋"/>
          <w:sz w:val="30"/>
          <w:szCs w:val="30"/>
        </w:rPr>
        <w:t>2016</w:t>
      </w:r>
      <w:r>
        <w:rPr>
          <w:rFonts w:hint="eastAsia" w:ascii="仿宋" w:hAnsi="仿宋" w:eastAsia="仿宋" w:cs="仿宋"/>
          <w:sz w:val="30"/>
          <w:szCs w:val="30"/>
        </w:rPr>
        <w:t>年度决算收入、决算支出较上年有较大增长原因：执行国家相关政策，机关工作人员工资有较大幅度增长，人员经费增加。</w:t>
      </w:r>
    </w:p>
    <w:p>
      <w:pPr>
        <w:pStyle w:val="12"/>
        <w:ind w:firstLine="602" w:firstLineChars="200"/>
        <w:rPr>
          <w:rFonts w:ascii="仿宋" w:hAnsi="仿宋" w:eastAsia="仿宋" w:cs="Times New Roman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三、</w:t>
      </w:r>
      <w:r>
        <w:rPr>
          <w:rFonts w:ascii="仿宋" w:hAnsi="仿宋" w:eastAsia="仿宋" w:cs="仿宋"/>
          <w:b/>
          <w:bCs/>
          <w:sz w:val="30"/>
          <w:szCs w:val="30"/>
        </w:rPr>
        <w:t>2016</w:t>
      </w:r>
      <w:r>
        <w:rPr>
          <w:rFonts w:hint="eastAsia" w:ascii="仿宋" w:hAnsi="仿宋" w:eastAsia="仿宋" w:cs="仿宋"/>
          <w:b/>
          <w:bCs/>
          <w:sz w:val="30"/>
          <w:szCs w:val="30"/>
        </w:rPr>
        <w:t>年度一般公共预算财政拨款基本支出情况说明</w:t>
      </w:r>
    </w:p>
    <w:p>
      <w:pPr>
        <w:pStyle w:val="12"/>
        <w:ind w:firstLine="600" w:firstLineChars="200"/>
        <w:rPr>
          <w:rFonts w:ascii="仿宋" w:hAnsi="仿宋" w:eastAsia="仿宋" w:cs="Times New Roman"/>
          <w:sz w:val="30"/>
          <w:szCs w:val="30"/>
        </w:rPr>
      </w:pPr>
      <w:r>
        <w:rPr>
          <w:rFonts w:ascii="仿宋" w:hAnsi="仿宋" w:eastAsia="仿宋" w:cs="仿宋"/>
          <w:sz w:val="30"/>
          <w:szCs w:val="30"/>
        </w:rPr>
        <w:t>2016</w:t>
      </w:r>
      <w:r>
        <w:rPr>
          <w:rFonts w:hint="eastAsia" w:ascii="仿宋" w:hAnsi="仿宋" w:eastAsia="仿宋" w:cs="仿宋"/>
          <w:sz w:val="30"/>
          <w:szCs w:val="30"/>
        </w:rPr>
        <w:t>年度决算支出</w:t>
      </w:r>
      <w:r>
        <w:rPr>
          <w:rFonts w:ascii="仿宋" w:hAnsi="仿宋" w:eastAsia="仿宋" w:cs="仿宋"/>
          <w:sz w:val="30"/>
          <w:szCs w:val="30"/>
        </w:rPr>
        <w:t>92.9842</w:t>
      </w:r>
      <w:r>
        <w:rPr>
          <w:rFonts w:hint="eastAsia" w:ascii="仿宋" w:hAnsi="仿宋" w:eastAsia="仿宋" w:cs="仿宋"/>
          <w:sz w:val="30"/>
          <w:szCs w:val="30"/>
        </w:rPr>
        <w:t>万元，其中基本支出</w:t>
      </w:r>
      <w:r>
        <w:rPr>
          <w:rFonts w:ascii="仿宋" w:hAnsi="仿宋" w:eastAsia="仿宋" w:cs="仿宋"/>
          <w:sz w:val="30"/>
          <w:szCs w:val="30"/>
        </w:rPr>
        <w:t>92.9842</w:t>
      </w:r>
      <w:r>
        <w:rPr>
          <w:rFonts w:hint="eastAsia" w:ascii="仿宋" w:hAnsi="仿宋" w:eastAsia="仿宋" w:cs="仿宋"/>
          <w:sz w:val="30"/>
          <w:szCs w:val="30"/>
        </w:rPr>
        <w:t>万元，主要为工资福利支出</w:t>
      </w:r>
      <w:r>
        <w:rPr>
          <w:rFonts w:ascii="仿宋" w:hAnsi="仿宋" w:eastAsia="仿宋" w:cs="仿宋"/>
          <w:sz w:val="30"/>
          <w:szCs w:val="30"/>
        </w:rPr>
        <w:t>58.3731</w:t>
      </w:r>
      <w:r>
        <w:rPr>
          <w:rFonts w:hint="eastAsia" w:ascii="仿宋" w:hAnsi="仿宋" w:eastAsia="仿宋" w:cs="仿宋"/>
          <w:sz w:val="30"/>
          <w:szCs w:val="30"/>
        </w:rPr>
        <w:t>万元，商品和服务支出</w:t>
      </w:r>
      <w:r>
        <w:rPr>
          <w:rFonts w:ascii="仿宋" w:hAnsi="仿宋" w:eastAsia="仿宋" w:cs="仿宋"/>
          <w:sz w:val="30"/>
          <w:szCs w:val="30"/>
        </w:rPr>
        <w:t>8.7800</w:t>
      </w:r>
      <w:r>
        <w:rPr>
          <w:rFonts w:hint="eastAsia" w:ascii="仿宋" w:hAnsi="仿宋" w:eastAsia="仿宋" w:cs="仿宋"/>
          <w:sz w:val="30"/>
          <w:szCs w:val="30"/>
        </w:rPr>
        <w:t>万元，对个人和家庭的补助</w:t>
      </w:r>
      <w:r>
        <w:rPr>
          <w:rFonts w:ascii="仿宋" w:hAnsi="仿宋" w:eastAsia="仿宋" w:cs="仿宋"/>
          <w:sz w:val="30"/>
          <w:szCs w:val="30"/>
        </w:rPr>
        <w:t>25.8311</w:t>
      </w:r>
      <w:r>
        <w:rPr>
          <w:rFonts w:hint="eastAsia" w:ascii="仿宋" w:hAnsi="仿宋" w:eastAsia="仿宋" w:cs="仿宋"/>
          <w:sz w:val="30"/>
          <w:szCs w:val="30"/>
        </w:rPr>
        <w:t>万元，其它资本性支出</w:t>
      </w:r>
      <w:r>
        <w:rPr>
          <w:rFonts w:ascii="仿宋" w:hAnsi="仿宋" w:eastAsia="仿宋" w:cs="仿宋"/>
          <w:sz w:val="30"/>
          <w:szCs w:val="30"/>
        </w:rPr>
        <w:t>0</w:t>
      </w:r>
      <w:r>
        <w:rPr>
          <w:rFonts w:hint="eastAsia" w:ascii="仿宋" w:hAnsi="仿宋" w:eastAsia="仿宋" w:cs="仿宋"/>
          <w:sz w:val="30"/>
          <w:szCs w:val="30"/>
        </w:rPr>
        <w:t>万元。</w:t>
      </w:r>
    </w:p>
    <w:p>
      <w:pPr>
        <w:pStyle w:val="12"/>
        <w:ind w:firstLine="602" w:firstLineChars="200"/>
        <w:rPr>
          <w:rFonts w:ascii="仿宋" w:hAnsi="仿宋" w:eastAsia="仿宋" w:cs="Times New Roman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四、</w:t>
      </w:r>
      <w:r>
        <w:rPr>
          <w:rFonts w:ascii="仿宋" w:hAnsi="仿宋" w:eastAsia="仿宋" w:cs="仿宋"/>
          <w:b/>
          <w:bCs/>
          <w:sz w:val="30"/>
          <w:szCs w:val="30"/>
        </w:rPr>
        <w:t>2016</w:t>
      </w:r>
      <w:r>
        <w:rPr>
          <w:rFonts w:hint="eastAsia" w:ascii="仿宋" w:hAnsi="仿宋" w:eastAsia="仿宋" w:cs="仿宋"/>
          <w:b/>
          <w:bCs/>
          <w:sz w:val="30"/>
          <w:szCs w:val="30"/>
        </w:rPr>
        <w:t>年度一般公共预算财政拨款“三公”经费支出情况说明</w:t>
      </w:r>
    </w:p>
    <w:p>
      <w:pPr>
        <w:pStyle w:val="12"/>
        <w:ind w:firstLine="600" w:firstLineChars="200"/>
        <w:rPr>
          <w:rFonts w:ascii="仿宋" w:hAnsi="仿宋" w:eastAsia="仿宋" w:cs="Times New Roman"/>
          <w:sz w:val="30"/>
          <w:szCs w:val="30"/>
        </w:rPr>
      </w:pPr>
      <w:r>
        <w:rPr>
          <w:rFonts w:ascii="仿宋" w:hAnsi="仿宋" w:eastAsia="仿宋" w:cs="仿宋"/>
          <w:sz w:val="30"/>
          <w:szCs w:val="30"/>
        </w:rPr>
        <w:t>2016</w:t>
      </w:r>
      <w:r>
        <w:rPr>
          <w:rFonts w:hint="eastAsia" w:ascii="仿宋" w:hAnsi="仿宋" w:eastAsia="仿宋" w:cs="仿宋"/>
          <w:sz w:val="30"/>
          <w:szCs w:val="30"/>
        </w:rPr>
        <w:t>全年一般公共预算财政拨款“三公”经费支出合计</w:t>
      </w:r>
      <w:r>
        <w:rPr>
          <w:rFonts w:ascii="仿宋" w:hAnsi="仿宋" w:eastAsia="仿宋" w:cs="仿宋"/>
          <w:sz w:val="30"/>
          <w:szCs w:val="30"/>
        </w:rPr>
        <w:t>0.68</w:t>
      </w:r>
      <w:r>
        <w:rPr>
          <w:rFonts w:hint="eastAsia" w:ascii="仿宋" w:hAnsi="仿宋" w:eastAsia="仿宋" w:cs="仿宋"/>
          <w:sz w:val="30"/>
          <w:szCs w:val="30"/>
        </w:rPr>
        <w:t>万元，与上年相比有所减少，</w:t>
      </w:r>
      <w:bookmarkStart w:id="0" w:name="_GoBack"/>
      <w:bookmarkEnd w:id="0"/>
      <w:r>
        <w:rPr>
          <w:rFonts w:hint="eastAsia" w:ascii="仿宋" w:hAnsi="仿宋" w:eastAsia="仿宋" w:cs="仿宋"/>
          <w:sz w:val="30"/>
          <w:szCs w:val="30"/>
        </w:rPr>
        <w:t>管理制度不断完善，切实压缩公务用车费用支出，相应减少公务用车运行费用支出，“三公”经费支出得到了有效控制，实现了只减不增的目标。</w:t>
      </w:r>
    </w:p>
    <w:p>
      <w:pPr>
        <w:pStyle w:val="12"/>
        <w:ind w:firstLine="600" w:firstLineChars="20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本年度无因公出国和公务用车购置。</w:t>
      </w:r>
    </w:p>
    <w:p>
      <w:pPr>
        <w:pStyle w:val="12"/>
        <w:ind w:firstLine="602" w:firstLineChars="200"/>
        <w:rPr>
          <w:rFonts w:ascii="仿宋" w:hAnsi="仿宋" w:eastAsia="仿宋" w:cs="Times New Roman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五、</w:t>
      </w:r>
      <w:r>
        <w:rPr>
          <w:rFonts w:ascii="仿宋" w:hAnsi="仿宋" w:eastAsia="仿宋" w:cs="仿宋"/>
          <w:b/>
          <w:bCs/>
          <w:sz w:val="30"/>
          <w:szCs w:val="30"/>
        </w:rPr>
        <w:t>2016</w:t>
      </w:r>
      <w:r>
        <w:rPr>
          <w:rFonts w:hint="eastAsia" w:ascii="仿宋" w:hAnsi="仿宋" w:eastAsia="仿宋" w:cs="仿宋"/>
          <w:b/>
          <w:bCs/>
          <w:sz w:val="30"/>
          <w:szCs w:val="30"/>
        </w:rPr>
        <w:t>年度政府性基金预算财政拨款收入支出情况说明</w:t>
      </w:r>
    </w:p>
    <w:p>
      <w:pPr>
        <w:pStyle w:val="12"/>
        <w:ind w:firstLine="600" w:firstLineChars="20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我单位</w:t>
      </w:r>
      <w:r>
        <w:rPr>
          <w:rFonts w:ascii="仿宋" w:hAnsi="仿宋" w:eastAsia="仿宋" w:cs="仿宋"/>
          <w:sz w:val="30"/>
          <w:szCs w:val="30"/>
        </w:rPr>
        <w:t>2016</w:t>
      </w:r>
      <w:r>
        <w:rPr>
          <w:rFonts w:hint="eastAsia" w:ascii="仿宋" w:hAnsi="仿宋" w:eastAsia="仿宋" w:cs="仿宋"/>
          <w:sz w:val="30"/>
          <w:szCs w:val="30"/>
        </w:rPr>
        <w:t>年度无政府性基金预算财政拨款收入。</w:t>
      </w:r>
    </w:p>
    <w:p>
      <w:pPr>
        <w:pStyle w:val="12"/>
        <w:ind w:firstLine="602" w:firstLineChars="200"/>
        <w:rPr>
          <w:rFonts w:ascii="仿宋" w:hAnsi="仿宋" w:eastAsia="仿宋" w:cs="Times New Roman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六、</w:t>
      </w:r>
      <w:r>
        <w:rPr>
          <w:rFonts w:ascii="仿宋" w:hAnsi="仿宋" w:eastAsia="仿宋" w:cs="仿宋"/>
          <w:b/>
          <w:bCs/>
          <w:sz w:val="30"/>
          <w:szCs w:val="30"/>
        </w:rPr>
        <w:t>2016</w:t>
      </w:r>
      <w:r>
        <w:rPr>
          <w:rFonts w:hint="eastAsia" w:ascii="仿宋" w:hAnsi="仿宋" w:eastAsia="仿宋" w:cs="仿宋"/>
          <w:b/>
          <w:bCs/>
          <w:sz w:val="30"/>
          <w:szCs w:val="30"/>
        </w:rPr>
        <w:t>年度预算绩效情况说明</w:t>
      </w:r>
    </w:p>
    <w:p>
      <w:pPr>
        <w:pStyle w:val="12"/>
        <w:ind w:firstLine="600" w:firstLineChars="200"/>
        <w:rPr>
          <w:rFonts w:ascii="仿宋" w:hAnsi="仿宋" w:eastAsia="仿宋" w:cs="Times New Roman"/>
          <w:sz w:val="30"/>
          <w:szCs w:val="30"/>
        </w:rPr>
      </w:pPr>
      <w:r>
        <w:rPr>
          <w:rFonts w:ascii="仿宋" w:hAnsi="仿宋" w:eastAsia="仿宋" w:cs="仿宋"/>
          <w:sz w:val="30"/>
          <w:szCs w:val="30"/>
        </w:rPr>
        <w:t>1</w:t>
      </w:r>
      <w:r>
        <w:rPr>
          <w:rFonts w:hint="eastAsia" w:ascii="仿宋" w:hAnsi="仿宋" w:eastAsia="仿宋" w:cs="仿宋"/>
          <w:sz w:val="30"/>
          <w:szCs w:val="30"/>
        </w:rPr>
        <w:t>、制定绩效评价指标体系。对应四个层次的绩效评价体系，研究建立了部门整体支出、工作活动、预算项目、财政政策绩效评价指标框架体系，为部门整体支出、工作活动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hint="eastAsia" w:ascii="仿宋" w:hAnsi="仿宋" w:eastAsia="仿宋" w:cs="仿宋"/>
          <w:sz w:val="30"/>
          <w:szCs w:val="30"/>
        </w:rPr>
        <w:t>、预算项目和财政政策评价提供了科学规范的指标体系，成为开展评价工作的基本遵循，有效保障了绩效评价工作的顺利开展。</w:t>
      </w:r>
    </w:p>
    <w:p>
      <w:pPr>
        <w:pStyle w:val="12"/>
        <w:ind w:firstLine="600" w:firstLineChars="200"/>
        <w:rPr>
          <w:rFonts w:ascii="仿宋" w:hAnsi="仿宋" w:eastAsia="仿宋" w:cs="Times New Roman"/>
          <w:sz w:val="30"/>
          <w:szCs w:val="30"/>
        </w:rPr>
      </w:pPr>
      <w:r>
        <w:rPr>
          <w:rFonts w:ascii="仿宋" w:hAnsi="仿宋" w:eastAsia="仿宋" w:cs="仿宋"/>
          <w:sz w:val="30"/>
          <w:szCs w:val="30"/>
        </w:rPr>
        <w:t>2</w:t>
      </w:r>
      <w:r>
        <w:rPr>
          <w:rFonts w:hint="eastAsia" w:ascii="仿宋" w:hAnsi="仿宋" w:eastAsia="仿宋" w:cs="仿宋"/>
          <w:sz w:val="30"/>
          <w:szCs w:val="30"/>
        </w:rPr>
        <w:t>、组织开展绩效评价。</w:t>
      </w:r>
    </w:p>
    <w:p>
      <w:pPr>
        <w:pStyle w:val="12"/>
        <w:ind w:firstLine="600" w:firstLineChars="20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预算编制会议着重强调做好部门绩效评价工作，绩效审核作为预算编制的必要环节和安排预算重要依据，按规范格式编制部门绩效预算文本，改革涵盖所有预算部门。并且将绩效评价报告反馈被评价部门，并要求部门在限期内对发现的问题进行整改的，部门将整改报告反馈财政局的，将绩效评价结果应用于下年度预算安排。</w:t>
      </w:r>
    </w:p>
    <w:p>
      <w:pPr>
        <w:pStyle w:val="12"/>
        <w:ind w:firstLine="602" w:firstLineChars="200"/>
        <w:rPr>
          <w:rFonts w:ascii="仿宋" w:hAnsi="仿宋" w:eastAsia="仿宋" w:cs="Times New Roman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七、</w:t>
      </w:r>
      <w:r>
        <w:rPr>
          <w:rFonts w:ascii="仿宋" w:hAnsi="仿宋" w:eastAsia="仿宋" w:cs="仿宋"/>
          <w:b/>
          <w:bCs/>
          <w:sz w:val="30"/>
          <w:szCs w:val="30"/>
        </w:rPr>
        <w:t>2016</w:t>
      </w:r>
      <w:r>
        <w:rPr>
          <w:rFonts w:hint="eastAsia" w:ascii="仿宋" w:hAnsi="仿宋" w:eastAsia="仿宋" w:cs="仿宋"/>
          <w:b/>
          <w:bCs/>
          <w:sz w:val="30"/>
          <w:szCs w:val="30"/>
        </w:rPr>
        <w:t>年度其他重要事项情况说明</w:t>
      </w:r>
    </w:p>
    <w:p>
      <w:pPr>
        <w:pStyle w:val="12"/>
        <w:ind w:firstLine="600" w:firstLineChars="20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（一）机关运行经费支出情况的说明</w:t>
      </w:r>
    </w:p>
    <w:p>
      <w:pPr>
        <w:pStyle w:val="12"/>
        <w:ind w:firstLine="600" w:firstLineChars="200"/>
        <w:rPr>
          <w:rFonts w:ascii="仿宋" w:hAnsi="仿宋" w:eastAsia="仿宋" w:cs="Times New Roman"/>
          <w:color w:val="FF0000"/>
          <w:sz w:val="30"/>
          <w:szCs w:val="30"/>
        </w:rPr>
      </w:pPr>
      <w:r>
        <w:rPr>
          <w:rFonts w:ascii="仿宋" w:hAnsi="仿宋" w:eastAsia="仿宋" w:cs="仿宋"/>
          <w:sz w:val="30"/>
          <w:szCs w:val="30"/>
        </w:rPr>
        <w:t>2016</w:t>
      </w:r>
      <w:r>
        <w:rPr>
          <w:rFonts w:hint="eastAsia" w:ascii="仿宋" w:hAnsi="仿宋" w:eastAsia="仿宋" w:cs="仿宋"/>
          <w:sz w:val="30"/>
          <w:szCs w:val="30"/>
        </w:rPr>
        <w:t>年度机关运行经费支出</w:t>
      </w:r>
      <w:r>
        <w:rPr>
          <w:rFonts w:ascii="仿宋" w:hAnsi="仿宋" w:eastAsia="仿宋" w:cs="仿宋"/>
          <w:sz w:val="30"/>
          <w:szCs w:val="30"/>
        </w:rPr>
        <w:t>8.78</w:t>
      </w:r>
      <w:r>
        <w:rPr>
          <w:rFonts w:hint="eastAsia" w:ascii="仿宋" w:hAnsi="仿宋" w:eastAsia="仿宋" w:cs="仿宋"/>
          <w:sz w:val="30"/>
          <w:szCs w:val="30"/>
        </w:rPr>
        <w:t>万元，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比</w:t>
      </w:r>
      <w:r>
        <w:rPr>
          <w:rFonts w:ascii="仿宋" w:hAnsi="仿宋" w:eastAsia="仿宋" w:cs="仿宋"/>
          <w:color w:val="auto"/>
          <w:sz w:val="30"/>
          <w:szCs w:val="30"/>
        </w:rPr>
        <w:t>2015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年增加</w:t>
      </w:r>
      <w:r>
        <w:rPr>
          <w:rFonts w:ascii="仿宋" w:hAnsi="仿宋" w:eastAsia="仿宋" w:cs="仿宋"/>
          <w:color w:val="auto"/>
          <w:sz w:val="30"/>
          <w:szCs w:val="30"/>
        </w:rPr>
        <w:t>6.361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万元，增加</w:t>
      </w:r>
      <w:r>
        <w:rPr>
          <w:rFonts w:ascii="仿宋" w:hAnsi="仿宋" w:eastAsia="仿宋" w:cs="仿宋"/>
          <w:color w:val="auto"/>
          <w:sz w:val="30"/>
          <w:szCs w:val="30"/>
        </w:rPr>
        <w:t>262.95%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。主要原因为机关工作人员增加车补、人头费增加。</w:t>
      </w:r>
    </w:p>
    <w:p>
      <w:pPr>
        <w:pStyle w:val="12"/>
        <w:ind w:firstLine="600" w:firstLineChars="200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（二）政府采购支出情况</w:t>
      </w:r>
      <w:r>
        <w:rPr>
          <w:rFonts w:ascii="仿宋" w:hAnsi="仿宋" w:eastAsia="仿宋" w:cs="仿宋"/>
          <w:sz w:val="30"/>
          <w:szCs w:val="30"/>
        </w:rPr>
        <w:t xml:space="preserve"> </w:t>
      </w:r>
    </w:p>
    <w:p>
      <w:pPr>
        <w:pStyle w:val="12"/>
        <w:ind w:firstLine="600" w:firstLineChars="200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z w:val="30"/>
          <w:szCs w:val="30"/>
        </w:rPr>
        <w:t>2016</w:t>
      </w:r>
      <w:r>
        <w:rPr>
          <w:rFonts w:hint="eastAsia" w:ascii="仿宋" w:hAnsi="仿宋" w:eastAsia="仿宋" w:cs="仿宋"/>
          <w:sz w:val="30"/>
          <w:szCs w:val="30"/>
        </w:rPr>
        <w:t>年度政府采购支出总额</w:t>
      </w:r>
      <w:r>
        <w:rPr>
          <w:rFonts w:ascii="仿宋" w:hAnsi="仿宋" w:eastAsia="仿宋" w:cs="仿宋"/>
          <w:sz w:val="30"/>
          <w:szCs w:val="30"/>
        </w:rPr>
        <w:t>0</w:t>
      </w:r>
      <w:r>
        <w:rPr>
          <w:rFonts w:hint="eastAsia" w:ascii="仿宋" w:hAnsi="仿宋" w:eastAsia="仿宋" w:cs="仿宋"/>
          <w:sz w:val="30"/>
          <w:szCs w:val="30"/>
        </w:rPr>
        <w:t>万元，其中：政府采购货物支出</w:t>
      </w:r>
      <w:r>
        <w:rPr>
          <w:rFonts w:ascii="仿宋" w:hAnsi="仿宋" w:eastAsia="仿宋" w:cs="仿宋"/>
          <w:sz w:val="30"/>
          <w:szCs w:val="30"/>
        </w:rPr>
        <w:t>0</w:t>
      </w:r>
      <w:r>
        <w:rPr>
          <w:rFonts w:hint="eastAsia" w:ascii="仿宋" w:hAnsi="仿宋" w:eastAsia="仿宋" w:cs="仿宋"/>
          <w:sz w:val="30"/>
          <w:szCs w:val="30"/>
        </w:rPr>
        <w:t>万元、政府采购工程支出</w:t>
      </w:r>
      <w:r>
        <w:rPr>
          <w:rFonts w:ascii="仿宋" w:hAnsi="仿宋" w:eastAsia="仿宋" w:cs="仿宋"/>
          <w:sz w:val="30"/>
          <w:szCs w:val="30"/>
        </w:rPr>
        <w:t>0</w:t>
      </w:r>
      <w:r>
        <w:rPr>
          <w:rFonts w:hint="eastAsia" w:ascii="仿宋" w:hAnsi="仿宋" w:eastAsia="仿宋" w:cs="仿宋"/>
          <w:sz w:val="30"/>
          <w:szCs w:val="30"/>
        </w:rPr>
        <w:t>万元、政府采购服务支出</w:t>
      </w:r>
      <w:r>
        <w:rPr>
          <w:rFonts w:ascii="仿宋" w:hAnsi="仿宋" w:eastAsia="仿宋" w:cs="仿宋"/>
          <w:sz w:val="30"/>
          <w:szCs w:val="30"/>
        </w:rPr>
        <w:t>0</w:t>
      </w:r>
      <w:r>
        <w:rPr>
          <w:rFonts w:hint="eastAsia" w:ascii="仿宋" w:hAnsi="仿宋" w:eastAsia="仿宋" w:cs="仿宋"/>
          <w:sz w:val="30"/>
          <w:szCs w:val="30"/>
        </w:rPr>
        <w:t>万元。</w:t>
      </w:r>
      <w:r>
        <w:rPr>
          <w:rFonts w:ascii="仿宋" w:hAnsi="仿宋" w:eastAsia="仿宋" w:cs="仿宋"/>
          <w:sz w:val="30"/>
          <w:szCs w:val="30"/>
        </w:rPr>
        <w:t xml:space="preserve"> </w:t>
      </w:r>
    </w:p>
    <w:p>
      <w:pPr>
        <w:pStyle w:val="12"/>
        <w:ind w:firstLine="600" w:firstLineChars="200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（三）国有资产占用情况</w:t>
      </w:r>
      <w:r>
        <w:rPr>
          <w:rFonts w:ascii="仿宋" w:hAnsi="仿宋" w:eastAsia="仿宋" w:cs="仿宋"/>
          <w:sz w:val="30"/>
          <w:szCs w:val="30"/>
        </w:rPr>
        <w:t xml:space="preserve"> </w:t>
      </w:r>
    </w:p>
    <w:p>
      <w:pPr>
        <w:pStyle w:val="12"/>
        <w:ind w:firstLine="600" w:firstLineChars="20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截至</w:t>
      </w:r>
      <w:r>
        <w:rPr>
          <w:rFonts w:ascii="仿宋" w:hAnsi="仿宋" w:eastAsia="仿宋" w:cs="仿宋"/>
          <w:sz w:val="30"/>
          <w:szCs w:val="30"/>
        </w:rPr>
        <w:t>2016</w:t>
      </w:r>
      <w:r>
        <w:rPr>
          <w:rFonts w:hint="eastAsia" w:ascii="仿宋" w:hAnsi="仿宋" w:eastAsia="仿宋" w:cs="仿宋"/>
          <w:sz w:val="30"/>
          <w:szCs w:val="30"/>
        </w:rPr>
        <w:t>年</w:t>
      </w:r>
      <w:r>
        <w:rPr>
          <w:rFonts w:ascii="仿宋" w:hAnsi="仿宋" w:eastAsia="仿宋" w:cs="仿宋"/>
          <w:sz w:val="30"/>
          <w:szCs w:val="30"/>
        </w:rPr>
        <w:t>12</w:t>
      </w:r>
      <w:r>
        <w:rPr>
          <w:rFonts w:hint="eastAsia" w:ascii="仿宋" w:hAnsi="仿宋" w:eastAsia="仿宋" w:cs="仿宋"/>
          <w:sz w:val="30"/>
          <w:szCs w:val="30"/>
        </w:rPr>
        <w:t>月</w:t>
      </w:r>
      <w:r>
        <w:rPr>
          <w:rFonts w:ascii="仿宋" w:hAnsi="仿宋" w:eastAsia="仿宋" w:cs="仿宋"/>
          <w:sz w:val="30"/>
          <w:szCs w:val="30"/>
        </w:rPr>
        <w:t>31</w:t>
      </w:r>
      <w:r>
        <w:rPr>
          <w:rFonts w:hint="eastAsia" w:ascii="仿宋" w:hAnsi="仿宋" w:eastAsia="仿宋" w:cs="仿宋"/>
          <w:sz w:val="30"/>
          <w:szCs w:val="30"/>
        </w:rPr>
        <w:t>日，本部门共有车辆</w:t>
      </w:r>
      <w:r>
        <w:rPr>
          <w:rFonts w:ascii="仿宋" w:hAnsi="仿宋" w:eastAsia="仿宋" w:cs="仿宋"/>
          <w:sz w:val="30"/>
          <w:szCs w:val="30"/>
        </w:rPr>
        <w:t>1</w:t>
      </w:r>
      <w:r>
        <w:rPr>
          <w:rFonts w:hint="eastAsia" w:ascii="仿宋" w:hAnsi="仿宋" w:eastAsia="仿宋" w:cs="仿宋"/>
          <w:sz w:val="30"/>
          <w:szCs w:val="30"/>
        </w:rPr>
        <w:t>辆，其中，一般公务用车</w:t>
      </w:r>
      <w:r>
        <w:rPr>
          <w:rFonts w:ascii="仿宋" w:hAnsi="仿宋" w:eastAsia="仿宋" w:cs="仿宋"/>
          <w:sz w:val="30"/>
          <w:szCs w:val="30"/>
        </w:rPr>
        <w:t>1</w:t>
      </w:r>
      <w:r>
        <w:rPr>
          <w:rFonts w:hint="eastAsia" w:ascii="仿宋" w:hAnsi="仿宋" w:eastAsia="仿宋" w:cs="仿宋"/>
          <w:sz w:val="30"/>
          <w:szCs w:val="30"/>
        </w:rPr>
        <w:t>辆；单位价值</w:t>
      </w:r>
      <w:r>
        <w:rPr>
          <w:rFonts w:ascii="仿宋" w:hAnsi="仿宋" w:eastAsia="仿宋" w:cs="仿宋"/>
          <w:sz w:val="30"/>
          <w:szCs w:val="30"/>
        </w:rPr>
        <w:t>50</w:t>
      </w:r>
      <w:r>
        <w:rPr>
          <w:rFonts w:hint="eastAsia" w:ascii="仿宋" w:hAnsi="仿宋" w:eastAsia="仿宋" w:cs="仿宋"/>
          <w:sz w:val="30"/>
          <w:szCs w:val="30"/>
        </w:rPr>
        <w:t>万元以上通用设备</w:t>
      </w:r>
      <w:r>
        <w:rPr>
          <w:rFonts w:ascii="仿宋" w:hAnsi="仿宋" w:eastAsia="仿宋" w:cs="仿宋"/>
          <w:sz w:val="30"/>
          <w:szCs w:val="30"/>
        </w:rPr>
        <w:t>0</w:t>
      </w:r>
      <w:r>
        <w:rPr>
          <w:rFonts w:hint="eastAsia" w:ascii="仿宋" w:hAnsi="仿宋" w:eastAsia="仿宋" w:cs="仿宋"/>
          <w:sz w:val="30"/>
          <w:szCs w:val="30"/>
        </w:rPr>
        <w:t>台（套），单价</w:t>
      </w:r>
      <w:r>
        <w:rPr>
          <w:rFonts w:ascii="仿宋" w:hAnsi="仿宋" w:eastAsia="仿宋" w:cs="仿宋"/>
          <w:sz w:val="30"/>
          <w:szCs w:val="30"/>
        </w:rPr>
        <w:t>100</w:t>
      </w:r>
      <w:r>
        <w:rPr>
          <w:rFonts w:hint="eastAsia" w:ascii="仿宋" w:hAnsi="仿宋" w:eastAsia="仿宋" w:cs="仿宋"/>
          <w:sz w:val="30"/>
          <w:szCs w:val="30"/>
        </w:rPr>
        <w:t>万元以上专用设备</w:t>
      </w:r>
      <w:r>
        <w:rPr>
          <w:rFonts w:ascii="仿宋" w:hAnsi="仿宋" w:eastAsia="仿宋" w:cs="仿宋"/>
          <w:sz w:val="30"/>
          <w:szCs w:val="30"/>
        </w:rPr>
        <w:t>0</w:t>
      </w:r>
      <w:r>
        <w:rPr>
          <w:rFonts w:hint="eastAsia" w:ascii="仿宋" w:hAnsi="仿宋" w:eastAsia="仿宋" w:cs="仿宋"/>
          <w:sz w:val="30"/>
          <w:szCs w:val="30"/>
        </w:rPr>
        <w:t>台（套）。</w:t>
      </w:r>
    </w:p>
    <w:p>
      <w:pPr>
        <w:pStyle w:val="12"/>
        <w:jc w:val="center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第三部分名词解释</w:t>
      </w:r>
    </w:p>
    <w:p>
      <w:pPr>
        <w:pStyle w:val="12"/>
        <w:ind w:firstLine="600" w:firstLineChars="20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工商联：是各级工商界联合会的简称。中华全国工商业联合会成立于</w:t>
      </w:r>
      <w:r>
        <w:rPr>
          <w:rFonts w:ascii="仿宋" w:hAnsi="仿宋" w:eastAsia="仿宋" w:cs="仿宋"/>
          <w:sz w:val="30"/>
          <w:szCs w:val="30"/>
        </w:rPr>
        <w:t>1953</w:t>
      </w:r>
      <w:r>
        <w:rPr>
          <w:rFonts w:hint="eastAsia" w:ascii="仿宋" w:hAnsi="仿宋" w:eastAsia="仿宋" w:cs="仿宋"/>
          <w:sz w:val="30"/>
          <w:szCs w:val="30"/>
        </w:rPr>
        <w:t>年，简称</w:t>
      </w:r>
      <w:r>
        <w:fldChar w:fldCharType="begin"/>
      </w:r>
      <w:r>
        <w:instrText xml:space="preserve"> HYPERLINK "https://baike.baidu.com/item/%E5%85%A8%E5%9B%BD%E5%B7%A5%E5%95%86%E8%81%94" \t "_blank" </w:instrText>
      </w:r>
      <w:r>
        <w:fldChar w:fldCharType="separate"/>
      </w:r>
      <w:r>
        <w:rPr>
          <w:rFonts w:hint="eastAsia" w:ascii="仿宋" w:hAnsi="仿宋" w:eastAsia="仿宋" w:cs="仿宋"/>
          <w:sz w:val="30"/>
          <w:szCs w:val="30"/>
        </w:rPr>
        <w:t>全国工商联</w:t>
      </w:r>
      <w:r>
        <w:rPr>
          <w:rFonts w:hint="eastAsia" w:ascii="仿宋" w:hAnsi="仿宋" w:eastAsia="仿宋" w:cs="仿宋"/>
          <w:sz w:val="30"/>
          <w:szCs w:val="30"/>
        </w:rPr>
        <w:fldChar w:fldCharType="end"/>
      </w:r>
      <w:r>
        <w:rPr>
          <w:rFonts w:hint="eastAsia" w:ascii="仿宋" w:hAnsi="仿宋" w:eastAsia="仿宋" w:cs="仿宋"/>
          <w:sz w:val="30"/>
          <w:szCs w:val="30"/>
        </w:rPr>
        <w:t>，它是中国共产党领导的面向工商界、以非公有制企业和非公有制经济人士为主体的人民团体和商会组织，是党和政府联系</w:t>
      </w:r>
      <w:r>
        <w:fldChar w:fldCharType="begin"/>
      </w:r>
      <w:r>
        <w:instrText xml:space="preserve"> HYPERLINK "https://baike.baidu.com/item/%E9%9D%9E%E5%85%AC%E6%9C%89%E5%88%B6%E7%BB%8F%E6%B5%8E" \t "_blank" </w:instrText>
      </w:r>
      <w:r>
        <w:fldChar w:fldCharType="separate"/>
      </w:r>
      <w:r>
        <w:rPr>
          <w:rFonts w:hint="eastAsia" w:ascii="仿宋" w:hAnsi="仿宋" w:eastAsia="仿宋" w:cs="仿宋"/>
          <w:sz w:val="30"/>
          <w:szCs w:val="30"/>
        </w:rPr>
        <w:t>非公有制经济</w:t>
      </w:r>
      <w:r>
        <w:rPr>
          <w:rFonts w:hint="eastAsia" w:ascii="仿宋" w:hAnsi="仿宋" w:eastAsia="仿宋" w:cs="仿宋"/>
          <w:sz w:val="30"/>
          <w:szCs w:val="30"/>
        </w:rPr>
        <w:fldChar w:fldCharType="end"/>
      </w:r>
      <w:r>
        <w:rPr>
          <w:rFonts w:hint="eastAsia" w:ascii="仿宋" w:hAnsi="仿宋" w:eastAsia="仿宋" w:cs="仿宋"/>
          <w:sz w:val="30"/>
          <w:szCs w:val="30"/>
        </w:rPr>
        <w:t>人士的桥梁和纽带，是政府管理和服务非公有制经济的助手。工商联工作是党的统一战线工作和经济工作的重要内容。工商联事业是中国特色社会主义事业的重要组成部分。</w:t>
      </w:r>
    </w:p>
    <w:p>
      <w:pPr>
        <w:pStyle w:val="5"/>
        <w:shd w:val="clear" w:color="auto" w:fill="FFFFFF"/>
        <w:spacing w:line="435" w:lineRule="atLeast"/>
        <w:ind w:firstLine="600" w:firstLineChars="200"/>
        <w:rPr>
          <w:rFonts w:ascii="仿宋" w:hAnsi="仿宋" w:eastAsia="仿宋" w:cs="Times New Roman"/>
          <w:color w:val="000000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sz w:val="30"/>
          <w:szCs w:val="30"/>
        </w:rPr>
        <w:t>工商联的主要工作内容有：</w:t>
      </w:r>
      <w:r>
        <w:rPr>
          <w:rFonts w:ascii="仿宋" w:hAnsi="仿宋" w:eastAsia="仿宋" w:cs="Times New Roman"/>
          <w:color w:val="000000"/>
          <w:sz w:val="30"/>
          <w:szCs w:val="30"/>
        </w:rPr>
        <w:br w:type="textWrapping"/>
      </w:r>
      <w:r>
        <w:rPr>
          <w:rFonts w:ascii="仿宋" w:hAnsi="仿宋" w:eastAsia="仿宋" w:cs="仿宋"/>
          <w:color w:val="000000"/>
          <w:sz w:val="30"/>
          <w:szCs w:val="30"/>
        </w:rPr>
        <w:t>1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、</w:t>
      </w:r>
      <w:r>
        <w:fldChar w:fldCharType="begin"/>
      </w:r>
      <w:r>
        <w:instrText xml:space="preserve"> HYPERLINK "https://www.baidu.com/s?wd=%E5%8F%82%E6%94%BF%E8%AE%AE%E6%94%BF&amp;tn=44039180_cpr&amp;fenlei=mv6quAkxTZn0IZRqIHckPjm4nH00T1YLuHD3mvnYmW6LmWT4n1P-0ZwV5Hcvrjm3rH6sPfKWUMw85HfYnjn4nH6sgvPsT6KdThsqpZwYTjCEQLGCpyw9Uz4Bmy-bIi4WUvYETgN-TLwGUv3EPjcYPjRdrHT4nH0vP10knjDz" \t "_blank" </w:instrText>
      </w:r>
      <w:r>
        <w:fldChar w:fldCharType="separate"/>
      </w:r>
      <w:r>
        <w:rPr>
          <w:rFonts w:hint="eastAsia" w:ascii="仿宋" w:hAnsi="仿宋" w:eastAsia="仿宋" w:cs="仿宋"/>
          <w:color w:val="000000"/>
          <w:sz w:val="30"/>
          <w:szCs w:val="30"/>
        </w:rPr>
        <w:t>参政议政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fldChar w:fldCharType="end"/>
      </w:r>
      <w:r>
        <w:rPr>
          <w:rFonts w:hint="eastAsia" w:ascii="仿宋" w:hAnsi="仿宋" w:eastAsia="仿宋" w:cs="仿宋"/>
          <w:color w:val="000000"/>
          <w:sz w:val="30"/>
          <w:szCs w:val="30"/>
        </w:rPr>
        <w:t>，民主监督；</w:t>
      </w:r>
      <w:r>
        <w:rPr>
          <w:rFonts w:ascii="仿宋" w:hAnsi="仿宋" w:eastAsia="仿宋" w:cs="Times New Roman"/>
          <w:color w:val="000000"/>
          <w:sz w:val="30"/>
          <w:szCs w:val="30"/>
        </w:rPr>
        <w:br w:type="textWrapping"/>
      </w:r>
      <w:r>
        <w:rPr>
          <w:rFonts w:ascii="仿宋" w:hAnsi="仿宋" w:eastAsia="仿宋" w:cs="仿宋"/>
          <w:color w:val="000000"/>
          <w:sz w:val="30"/>
          <w:szCs w:val="30"/>
        </w:rPr>
        <w:t>2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、引导会员积极参加国家经济建设，推动社会主义市场经济体制逐步完善，促进社会全面进步；</w:t>
      </w:r>
      <w:r>
        <w:rPr>
          <w:rFonts w:ascii="仿宋" w:hAnsi="仿宋" w:eastAsia="仿宋" w:cs="Times New Roman"/>
          <w:color w:val="000000"/>
          <w:sz w:val="30"/>
          <w:szCs w:val="30"/>
        </w:rPr>
        <w:br w:type="textWrapping"/>
      </w:r>
      <w:r>
        <w:rPr>
          <w:rFonts w:ascii="仿宋" w:hAnsi="仿宋" w:eastAsia="仿宋" w:cs="仿宋"/>
          <w:color w:val="000000"/>
          <w:sz w:val="30"/>
          <w:szCs w:val="30"/>
        </w:rPr>
        <w:t>3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、做工商界代表人士政治安排的推荐工作；</w:t>
      </w:r>
      <w:r>
        <w:rPr>
          <w:rFonts w:ascii="仿宋" w:hAnsi="仿宋" w:eastAsia="仿宋" w:cs="Times New Roman"/>
          <w:color w:val="000000"/>
          <w:sz w:val="30"/>
          <w:szCs w:val="30"/>
        </w:rPr>
        <w:br w:type="textWrapping"/>
      </w:r>
      <w:r>
        <w:rPr>
          <w:rFonts w:ascii="仿宋" w:hAnsi="仿宋" w:eastAsia="仿宋" w:cs="仿宋"/>
          <w:color w:val="000000"/>
          <w:sz w:val="30"/>
          <w:szCs w:val="30"/>
        </w:rPr>
        <w:t>4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、在非公有制经济人士中，宣传、贯彻党和国家的方针政策，加强思想政治工作，推动企业文化建设，引导会员做中国特色社会主义事业的建设者；</w:t>
      </w:r>
      <w:r>
        <w:rPr>
          <w:rFonts w:ascii="仿宋" w:hAnsi="仿宋" w:eastAsia="仿宋" w:cs="Times New Roman"/>
          <w:color w:val="000000"/>
          <w:sz w:val="30"/>
          <w:szCs w:val="30"/>
        </w:rPr>
        <w:br w:type="textWrapping"/>
      </w:r>
      <w:r>
        <w:rPr>
          <w:rFonts w:ascii="仿宋" w:hAnsi="仿宋" w:eastAsia="仿宋" w:cs="仿宋"/>
          <w:color w:val="000000"/>
          <w:sz w:val="30"/>
          <w:szCs w:val="30"/>
        </w:rPr>
        <w:t>5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、代表并维护会员的合法权益，反映会员的意见、要求和建议；引导会员积极参与“光彩事业”；</w:t>
      </w:r>
      <w:r>
        <w:rPr>
          <w:rFonts w:ascii="仿宋" w:hAnsi="仿宋" w:eastAsia="仿宋" w:cs="Times New Roman"/>
          <w:color w:val="000000"/>
          <w:sz w:val="30"/>
          <w:szCs w:val="30"/>
        </w:rPr>
        <w:br w:type="textWrapping"/>
      </w:r>
      <w:r>
        <w:rPr>
          <w:rFonts w:ascii="仿宋" w:hAnsi="仿宋" w:eastAsia="仿宋" w:cs="仿宋"/>
          <w:color w:val="000000"/>
          <w:sz w:val="30"/>
          <w:szCs w:val="30"/>
        </w:rPr>
        <w:t>6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、为会员提供信息和科技、管理、法律、会计、审计、融资、咨询等服务；</w:t>
      </w:r>
      <w:r>
        <w:rPr>
          <w:rFonts w:ascii="仿宋" w:hAnsi="仿宋" w:eastAsia="仿宋" w:cs="Times New Roman"/>
          <w:color w:val="000000"/>
          <w:sz w:val="30"/>
          <w:szCs w:val="30"/>
        </w:rPr>
        <w:br w:type="textWrapping"/>
      </w:r>
      <w:r>
        <w:rPr>
          <w:rFonts w:ascii="仿宋" w:hAnsi="仿宋" w:eastAsia="仿宋" w:cs="仿宋"/>
          <w:color w:val="000000"/>
          <w:sz w:val="30"/>
          <w:szCs w:val="30"/>
        </w:rPr>
        <w:t>7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、开展工商专业培训，帮助会员改进经营管理，完善财会管理，提高生产技术和产品质量。</w:t>
      </w:r>
    </w:p>
    <w:p>
      <w:pPr>
        <w:pStyle w:val="12"/>
        <w:ind w:firstLine="600" w:firstLineChars="200"/>
        <w:rPr>
          <w:rFonts w:ascii="仿宋" w:hAnsi="仿宋" w:eastAsia="仿宋" w:cs="Times New Roman"/>
          <w:sz w:val="30"/>
          <w:szCs w:val="30"/>
        </w:rPr>
      </w:pPr>
    </w:p>
    <w:sectPr>
      <w:headerReference r:id="rId3" w:type="default"/>
      <w:footerReference r:id="rId4" w:type="default"/>
      <w:pgSz w:w="11906" w:h="16838"/>
      <w:pgMar w:top="1440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1680"/>
      <w:rPr>
        <w:rFonts w:cs="Times New Roman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1680"/>
      <w:rPr>
        <w:rFonts w:cs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E4BA3"/>
    <w:rsid w:val="000273B6"/>
    <w:rsid w:val="000303C4"/>
    <w:rsid w:val="000424BD"/>
    <w:rsid w:val="00081F13"/>
    <w:rsid w:val="000D2BEA"/>
    <w:rsid w:val="001345EC"/>
    <w:rsid w:val="00150785"/>
    <w:rsid w:val="001A1E91"/>
    <w:rsid w:val="001A5CD9"/>
    <w:rsid w:val="001B0F2F"/>
    <w:rsid w:val="001D61F8"/>
    <w:rsid w:val="001E2EFC"/>
    <w:rsid w:val="001F3317"/>
    <w:rsid w:val="0022040F"/>
    <w:rsid w:val="0025242F"/>
    <w:rsid w:val="00277A3B"/>
    <w:rsid w:val="002823C7"/>
    <w:rsid w:val="0028332B"/>
    <w:rsid w:val="002A595D"/>
    <w:rsid w:val="002B0257"/>
    <w:rsid w:val="002B168B"/>
    <w:rsid w:val="002B2063"/>
    <w:rsid w:val="002D4B3B"/>
    <w:rsid w:val="002E1FA4"/>
    <w:rsid w:val="00353A6D"/>
    <w:rsid w:val="003B1897"/>
    <w:rsid w:val="00403AC5"/>
    <w:rsid w:val="00415E07"/>
    <w:rsid w:val="004320D3"/>
    <w:rsid w:val="004E4BA3"/>
    <w:rsid w:val="00522CF0"/>
    <w:rsid w:val="00523694"/>
    <w:rsid w:val="0052615F"/>
    <w:rsid w:val="0052648B"/>
    <w:rsid w:val="00530E2C"/>
    <w:rsid w:val="00532119"/>
    <w:rsid w:val="00567BBE"/>
    <w:rsid w:val="00571128"/>
    <w:rsid w:val="00596F4F"/>
    <w:rsid w:val="005B2350"/>
    <w:rsid w:val="005E348F"/>
    <w:rsid w:val="0068462B"/>
    <w:rsid w:val="0068631B"/>
    <w:rsid w:val="0069446F"/>
    <w:rsid w:val="006C1C7C"/>
    <w:rsid w:val="006D19D7"/>
    <w:rsid w:val="006F05A6"/>
    <w:rsid w:val="006F123C"/>
    <w:rsid w:val="00746D87"/>
    <w:rsid w:val="007A42AA"/>
    <w:rsid w:val="007E7F3E"/>
    <w:rsid w:val="00800C6F"/>
    <w:rsid w:val="00821CF1"/>
    <w:rsid w:val="00822804"/>
    <w:rsid w:val="008B7174"/>
    <w:rsid w:val="008D5074"/>
    <w:rsid w:val="00953AC8"/>
    <w:rsid w:val="00991E48"/>
    <w:rsid w:val="009A268C"/>
    <w:rsid w:val="009A3470"/>
    <w:rsid w:val="009A3A6C"/>
    <w:rsid w:val="009F0209"/>
    <w:rsid w:val="00A029B2"/>
    <w:rsid w:val="00A64657"/>
    <w:rsid w:val="00AF6FF9"/>
    <w:rsid w:val="00B00D1C"/>
    <w:rsid w:val="00B2512F"/>
    <w:rsid w:val="00BD173B"/>
    <w:rsid w:val="00C002E0"/>
    <w:rsid w:val="00C223AB"/>
    <w:rsid w:val="00C46827"/>
    <w:rsid w:val="00D457BB"/>
    <w:rsid w:val="00D47130"/>
    <w:rsid w:val="00D6418D"/>
    <w:rsid w:val="00D75AE9"/>
    <w:rsid w:val="00D83CA9"/>
    <w:rsid w:val="00D919F1"/>
    <w:rsid w:val="00DA440E"/>
    <w:rsid w:val="00DB2745"/>
    <w:rsid w:val="00DC3682"/>
    <w:rsid w:val="00DE2029"/>
    <w:rsid w:val="00DE20AC"/>
    <w:rsid w:val="00E02929"/>
    <w:rsid w:val="00E22740"/>
    <w:rsid w:val="00E23E12"/>
    <w:rsid w:val="00EC33D1"/>
    <w:rsid w:val="00F063C5"/>
    <w:rsid w:val="00F15D43"/>
    <w:rsid w:val="00F24573"/>
    <w:rsid w:val="00F273F8"/>
    <w:rsid w:val="00F73966"/>
    <w:rsid w:val="00F834A8"/>
    <w:rsid w:val="00F935FE"/>
    <w:rsid w:val="00F94AB9"/>
    <w:rsid w:val="00FA460A"/>
    <w:rsid w:val="791E7D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name="header"/>
    <w:lsdException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nhideWhenUsed="0" w:uiPriority="99" w:semiHidden="0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="100" w:beforeAutospacing="1" w:after="100" w:afterAutospacing="1" w:line="220" w:lineRule="atLeast"/>
      <w:ind w:firstLine="200" w:firstLineChars="20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semiHidden/>
    <w:uiPriority w:val="99"/>
  </w:style>
  <w:style w:type="table" w:default="1" w:styleId="9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3">
    <w:name w:val="footer"/>
    <w:basedOn w:val="1"/>
    <w:link w:val="11"/>
    <w:semiHidden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link w:val="10"/>
    <w:semiHidden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5">
    <w:name w:val="HTML Preformatted"/>
    <w:basedOn w:val="1"/>
    <w:link w:val="13"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beforeAutospacing="0" w:after="0" w:afterAutospacing="0" w:line="240" w:lineRule="auto"/>
      <w:ind w:firstLine="0" w:firstLineChars="0"/>
      <w:jc w:val="left"/>
    </w:pPr>
    <w:rPr>
      <w:rFonts w:ascii="宋体" w:hAnsi="宋体" w:cs="宋体"/>
      <w:kern w:val="0"/>
      <w:sz w:val="24"/>
      <w:szCs w:val="24"/>
    </w:rPr>
  </w:style>
  <w:style w:type="paragraph" w:styleId="6">
    <w:name w:val="Normal (Web)"/>
    <w:basedOn w:val="1"/>
    <w:uiPriority w:val="99"/>
    <w:pPr>
      <w:widowControl/>
      <w:spacing w:line="240" w:lineRule="auto"/>
      <w:ind w:firstLine="0" w:firstLineChars="0"/>
      <w:jc w:val="left"/>
    </w:pPr>
    <w:rPr>
      <w:rFonts w:ascii="宋体" w:hAnsi="宋体" w:cs="宋体"/>
      <w:kern w:val="0"/>
      <w:sz w:val="24"/>
      <w:szCs w:val="24"/>
    </w:rPr>
  </w:style>
  <w:style w:type="character" w:styleId="8">
    <w:name w:val="Hyperlink"/>
    <w:basedOn w:val="7"/>
    <w:qFormat/>
    <w:uiPriority w:val="99"/>
    <w:rPr>
      <w:color w:val="0000FF"/>
      <w:u w:val="single"/>
    </w:rPr>
  </w:style>
  <w:style w:type="character" w:customStyle="1" w:styleId="10">
    <w:name w:val="Header Char"/>
    <w:basedOn w:val="7"/>
    <w:link w:val="4"/>
    <w:semiHidden/>
    <w:locked/>
    <w:uiPriority w:val="99"/>
    <w:rPr>
      <w:sz w:val="18"/>
      <w:szCs w:val="18"/>
    </w:rPr>
  </w:style>
  <w:style w:type="character" w:customStyle="1" w:styleId="11">
    <w:name w:val="Footer Char"/>
    <w:basedOn w:val="7"/>
    <w:link w:val="3"/>
    <w:semiHidden/>
    <w:locked/>
    <w:uiPriority w:val="99"/>
    <w:rPr>
      <w:sz w:val="18"/>
      <w:szCs w:val="18"/>
    </w:rPr>
  </w:style>
  <w:style w:type="paragraph" w:customStyle="1" w:styleId="12">
    <w:name w:val="Default"/>
    <w:uiPriority w:val="99"/>
    <w:pPr>
      <w:widowControl w:val="0"/>
      <w:autoSpaceDE w:val="0"/>
      <w:autoSpaceDN w:val="0"/>
      <w:adjustRightInd w:val="0"/>
    </w:pPr>
    <w:rPr>
      <w:rFonts w:ascii="黑体" w:hAnsi="黑体" w:eastAsia="宋体" w:cs="黑体"/>
      <w:color w:val="000000"/>
      <w:kern w:val="0"/>
      <w:sz w:val="24"/>
      <w:szCs w:val="24"/>
      <w:lang w:val="en-US" w:eastAsia="zh-CN" w:bidi="ar-SA"/>
    </w:rPr>
  </w:style>
  <w:style w:type="character" w:customStyle="1" w:styleId="13">
    <w:name w:val="HTML Preformatted Char"/>
    <w:basedOn w:val="7"/>
    <w:link w:val="5"/>
    <w:semiHidden/>
    <w:qFormat/>
    <w:locked/>
    <w:uiPriority w:val="99"/>
    <w:rPr>
      <w:rFonts w:ascii="Courier New" w:hAnsi="Courier New" w:cs="Courier New"/>
      <w:sz w:val="20"/>
      <w:szCs w:val="20"/>
    </w:rPr>
  </w:style>
  <w:style w:type="character" w:customStyle="1" w:styleId="14">
    <w:name w:val="Balloon Text Char"/>
    <w:basedOn w:val="7"/>
    <w:link w:val="2"/>
    <w:semiHidden/>
    <w:qFormat/>
    <w:locked/>
    <w:uiPriority w:val="99"/>
    <w:rPr>
      <w:sz w:val="2"/>
      <w:szCs w:val="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China</Company>
  <Pages>6</Pages>
  <Words>416</Words>
  <Characters>2373</Characters>
  <Lines>0</Lines>
  <Paragraphs>0</Paragraphs>
  <TotalTime>0</TotalTime>
  <ScaleCrop>false</ScaleCrop>
  <LinksUpToDate>false</LinksUpToDate>
  <CharactersWithSpaces>0</CharactersWithSpaces>
  <Application>WPS Office_10.8.0.6157_F1E327BC-269C-435d-A152-05C5408002CA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2017-11-01T01:15:00Z</dcterms:created>
  <dc:creator>CZJ6</dc:creator>
  <cp:lastModifiedBy>Administrator</cp:lastModifiedBy>
  <cp:lastPrinted>2017-11-10T01:14:00Z</cp:lastPrinted>
  <dcterms:modified xsi:type="dcterms:W3CDTF">2021-09-24T12:15:46Z</dcterms:modified>
  <cp:revision>46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2052-10.8.0.6157</vt:lpwstr>
  </property>
</Properties>
</file>