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4815E0">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7B08883C">
      <w:pPr>
        <w:spacing w:line="560" w:lineRule="exact"/>
        <w:jc w:val="center"/>
        <w:rPr>
          <w:rFonts w:ascii="宋体" w:hAnsi="宋体" w:cs="宋体"/>
          <w:b/>
          <w:bCs/>
          <w:sz w:val="44"/>
          <w:szCs w:val="44"/>
        </w:rPr>
      </w:pPr>
    </w:p>
    <w:p w14:paraId="1CF87EC1">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赞皇县工商联</w:t>
      </w:r>
    </w:p>
    <w:p w14:paraId="325C502F">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0157C62E">
      <w:pPr>
        <w:spacing w:line="560" w:lineRule="exact"/>
        <w:jc w:val="center"/>
        <w:rPr>
          <w:rFonts w:ascii="华文楷体" w:eastAsia="华文楷体"/>
          <w:sz w:val="32"/>
          <w:szCs w:val="32"/>
        </w:rPr>
      </w:pPr>
    </w:p>
    <w:p w14:paraId="6A70F584">
      <w:pPr>
        <w:spacing w:line="560" w:lineRule="exact"/>
        <w:jc w:val="center"/>
        <w:rPr>
          <w:rFonts w:ascii="华文楷体" w:eastAsia="华文楷体"/>
          <w:sz w:val="32"/>
          <w:szCs w:val="32"/>
        </w:rPr>
      </w:pPr>
    </w:p>
    <w:p w14:paraId="7E628446">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val="en-US" w:eastAsia="zh-CN"/>
        </w:rPr>
        <w:t>赞皇县财政局关于印发&lt;赞皇县全面实施预算绩效管理推进工作方案的通知&gt;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赞财预</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号）》文件精神，遵循“科学性、规范性、客观性和公正性”的原则，对</w:t>
      </w:r>
      <w:r>
        <w:rPr>
          <w:rFonts w:hint="eastAsia" w:ascii="仿宋_GB2312" w:hAnsi="仿宋_GB2312" w:eastAsia="仿宋_GB2312" w:cs="仿宋_GB2312"/>
          <w:sz w:val="32"/>
          <w:szCs w:val="32"/>
          <w:lang w:val="en-US" w:eastAsia="zh-CN"/>
        </w:rPr>
        <w:t>赞皇县工商联</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年整体支出情况实施了财政支出绩效自评价，形成本评价报告。</w:t>
      </w:r>
    </w:p>
    <w:p w14:paraId="00288C0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DA4F637">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4159FED6">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lang w:val="en-US" w:eastAsia="zh-CN"/>
        </w:rPr>
        <w:t>1.</w:t>
      </w:r>
      <w:r>
        <w:rPr>
          <w:rFonts w:hint="eastAsia" w:ascii="仿宋" w:hAnsi="仿宋" w:eastAsia="仿宋" w:cs="Times New Roman"/>
          <w:sz w:val="32"/>
          <w:szCs w:val="32"/>
        </w:rPr>
        <w:t>加强和改进非公有制经济人士思想政治工作。</w:t>
      </w:r>
    </w:p>
    <w:p w14:paraId="56EF4B9C">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一是</w:t>
      </w:r>
      <w:r>
        <w:rPr>
          <w:rFonts w:hint="eastAsia" w:ascii="仿宋" w:hAnsi="仿宋" w:eastAsia="仿宋" w:cs="Times New Roman"/>
          <w:sz w:val="32"/>
          <w:szCs w:val="32"/>
        </w:rPr>
        <w:t>开展理想信念教育，引导非公有制经济人士加强自我学习、自我教育、自我提升，学习贯彻党和国家的方针政策，继承和发扬听党话、跟党走的光荣传统，践行社会主义核心价值观，增强对中国特色社会主义的信念、对党和政府的信任、对企业发展的信心、对社会的信誉，自觉做爱国敬业、守法经营、创业创新、回报社会的表率和践行亲清新型政商关系的典范，在全面建设社会主义现代化强国的新征程上贡献智慧和力量。宣传表彰先进典型，弘扬优秀企业家精神，注重对年轻一代非公有制经济人士的教育培养。</w:t>
      </w:r>
    </w:p>
    <w:p w14:paraId="6755ABD9">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二是</w:t>
      </w:r>
      <w:r>
        <w:rPr>
          <w:rFonts w:hint="eastAsia" w:ascii="仿宋" w:hAnsi="仿宋" w:eastAsia="仿宋" w:cs="Times New Roman"/>
          <w:sz w:val="32"/>
          <w:szCs w:val="32"/>
        </w:rPr>
        <w:t>引导非公有制经济人士自觉把自身企业的发展与国家的发展结合起来，把个人富裕与全体人民的共同富裕结合起来，把遵循市场法则与发扬社会主义道德结合起来，弘扬中华传统美德，弘扬时代新风，树立义利兼顾、以义为先理念，致富思源、富而思进，自觉投身光彩事业、“万企帮万村”精准扶贫行动和其他社会公益慈善事业，积极履行社会责任。</w:t>
      </w:r>
    </w:p>
    <w:p w14:paraId="03E30E63">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三是</w:t>
      </w:r>
      <w:r>
        <w:rPr>
          <w:rFonts w:hint="eastAsia" w:ascii="仿宋" w:hAnsi="仿宋" w:eastAsia="仿宋" w:cs="Times New Roman"/>
          <w:sz w:val="32"/>
          <w:szCs w:val="32"/>
        </w:rPr>
        <w:t>按照同级党委安排参与非公有制企业党建工作，引导非公有制经济人士支持企业党建工作、在企业建立工会等群团组织，并为其开展活动、发挥作用提供必要条件，加强企业文化建设。</w:t>
      </w:r>
    </w:p>
    <w:p w14:paraId="561CA5DB">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2.</w:t>
      </w:r>
      <w:r>
        <w:rPr>
          <w:rFonts w:hint="eastAsia" w:ascii="仿宋" w:hAnsi="仿宋" w:eastAsia="仿宋" w:cs="Times New Roman"/>
          <w:sz w:val="32"/>
          <w:szCs w:val="32"/>
        </w:rPr>
        <w:t>参与政治协商，发挥民主监督作用，积极参政议政。</w:t>
      </w:r>
    </w:p>
    <w:p w14:paraId="2AE38C4B">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一是</w:t>
      </w:r>
      <w:r>
        <w:rPr>
          <w:rFonts w:hint="eastAsia" w:ascii="仿宋" w:hAnsi="仿宋" w:eastAsia="仿宋" w:cs="Times New Roman"/>
          <w:sz w:val="32"/>
          <w:szCs w:val="32"/>
        </w:rPr>
        <w:t>围绕贯彻落实党的路线方针政策，开展调查研究，参与国家有关政策、法律法规的制定，协助推动落实有关政策措施，促进形成有利于非公有制经济发展的政策环境、法治环境、市场环境、社会环境。</w:t>
      </w:r>
    </w:p>
    <w:p w14:paraId="01BA71EF">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二是</w:t>
      </w:r>
      <w:r>
        <w:rPr>
          <w:rFonts w:hint="eastAsia" w:ascii="仿宋" w:hAnsi="仿宋" w:eastAsia="仿宋" w:cs="Times New Roman"/>
          <w:sz w:val="32"/>
          <w:szCs w:val="32"/>
        </w:rPr>
        <w:t>密切同非公有制经济人士的联系，深入了解他们的意愿和要求，向党和政府提出相关意见和建议。</w:t>
      </w:r>
    </w:p>
    <w:p w14:paraId="35B7EEED">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三是</w:t>
      </w:r>
      <w:r>
        <w:rPr>
          <w:rFonts w:hint="eastAsia" w:ascii="仿宋" w:hAnsi="仿宋" w:eastAsia="仿宋" w:cs="Times New Roman"/>
          <w:sz w:val="32"/>
          <w:szCs w:val="32"/>
        </w:rPr>
        <w:t>畅通非公有制经济代表人士有序参与政治生活和社会事务的渠道，帮助其提高议政建言水平，积极反映社情民意。</w:t>
      </w:r>
    </w:p>
    <w:p w14:paraId="0E9DC841">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四是</w:t>
      </w:r>
      <w:r>
        <w:rPr>
          <w:rFonts w:hint="eastAsia" w:ascii="仿宋" w:hAnsi="仿宋" w:eastAsia="仿宋" w:cs="Times New Roman"/>
          <w:sz w:val="32"/>
          <w:szCs w:val="32"/>
        </w:rPr>
        <w:t>按照思想政治强、行业代表性强、参政议政能力强、社会信誉好的标准，做好非公有制经济代表人士的发现、培养、推荐和管理工作。</w:t>
      </w:r>
    </w:p>
    <w:p w14:paraId="001067E0">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3.</w:t>
      </w:r>
      <w:r>
        <w:rPr>
          <w:rFonts w:hint="eastAsia" w:ascii="仿宋" w:hAnsi="仿宋" w:eastAsia="仿宋" w:cs="Times New Roman"/>
          <w:sz w:val="32"/>
          <w:szCs w:val="32"/>
        </w:rPr>
        <w:t>协助政府管理和服务非公有制经济。</w:t>
      </w:r>
    </w:p>
    <w:p w14:paraId="42CEE78B">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一是</w:t>
      </w:r>
      <w:r>
        <w:rPr>
          <w:rFonts w:hint="eastAsia" w:ascii="仿宋" w:hAnsi="仿宋" w:eastAsia="仿宋" w:cs="Times New Roman"/>
          <w:sz w:val="32"/>
          <w:szCs w:val="32"/>
        </w:rPr>
        <w:t>积极探索建立适应社会主义市场经济要求的服务载体和机制，为非公有制企业提供政策咨询、信息、法律、投融资、技术、人才等方面服务，引导非公有制企业贯彻新发展理念，投身供给侧结构性改革，建立完善现代企业制度，加强自主创新，加快转型升级和提质增效，努力促进国民经济更高质量、更有效率、更加公平、更可持续发展。</w:t>
      </w:r>
    </w:p>
    <w:p w14:paraId="7E0AB41D">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二是</w:t>
      </w:r>
      <w:r>
        <w:rPr>
          <w:rFonts w:hint="eastAsia" w:ascii="仿宋" w:hAnsi="仿宋" w:eastAsia="仿宋" w:cs="Times New Roman"/>
          <w:sz w:val="32"/>
          <w:szCs w:val="32"/>
        </w:rPr>
        <w:t>加强与香港特别行政区、澳门特别行政区和台湾地区工商界的联系，促进经贸合作。积极开展民间外交，加强同国外工商界的交流合作，为非公有制企业参与“一带一路”建设、开展国际合作提供服务。</w:t>
      </w:r>
    </w:p>
    <w:p w14:paraId="2CC88527">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三是</w:t>
      </w:r>
      <w:r>
        <w:rPr>
          <w:rFonts w:hint="eastAsia" w:ascii="仿宋" w:hAnsi="仿宋" w:eastAsia="仿宋" w:cs="Times New Roman"/>
          <w:sz w:val="32"/>
          <w:szCs w:val="32"/>
        </w:rPr>
        <w:t>组织非公有制企业参与实施区域协调发展战略，为地方经济建设服务，促进城乡、区域统筹协调发展。</w:t>
      </w:r>
    </w:p>
    <w:p w14:paraId="6CEFAAAE">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四是</w:t>
      </w:r>
      <w:r>
        <w:rPr>
          <w:rFonts w:hint="eastAsia" w:ascii="仿宋" w:hAnsi="仿宋" w:eastAsia="仿宋" w:cs="Times New Roman"/>
          <w:sz w:val="32"/>
          <w:szCs w:val="32"/>
        </w:rPr>
        <w:t>承办政府和有关部门委托的第三方评估等事项。</w:t>
      </w:r>
    </w:p>
    <w:p w14:paraId="7FD83180">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4.</w:t>
      </w:r>
      <w:r>
        <w:rPr>
          <w:rFonts w:hint="eastAsia" w:ascii="仿宋" w:hAnsi="仿宋" w:eastAsia="仿宋" w:cs="Times New Roman"/>
          <w:sz w:val="32"/>
          <w:szCs w:val="32"/>
        </w:rPr>
        <w:t>促进行业协会商会改革发展。</w:t>
      </w:r>
    </w:p>
    <w:p w14:paraId="53E11513">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一是</w:t>
      </w:r>
      <w:r>
        <w:rPr>
          <w:rFonts w:hint="eastAsia" w:ascii="仿宋" w:hAnsi="仿宋" w:eastAsia="仿宋" w:cs="Times New Roman"/>
          <w:sz w:val="32"/>
          <w:szCs w:val="32"/>
        </w:rPr>
        <w:t>履行社会团体业务主管</w:t>
      </w:r>
      <w:r>
        <w:rPr>
          <w:rFonts w:hint="eastAsia" w:ascii="仿宋" w:hAnsi="仿宋" w:eastAsia="仿宋" w:cs="Times New Roman"/>
          <w:sz w:val="32"/>
          <w:szCs w:val="32"/>
          <w:lang w:eastAsia="zh-CN"/>
        </w:rPr>
        <w:t>部门</w:t>
      </w:r>
      <w:r>
        <w:rPr>
          <w:rFonts w:hint="eastAsia" w:ascii="仿宋" w:hAnsi="仿宋" w:eastAsia="仿宋" w:cs="Times New Roman"/>
          <w:sz w:val="32"/>
          <w:szCs w:val="32"/>
        </w:rPr>
        <w:t>职责，对所属商会进行指导、引导和服务。对所属商会会员开展思想政治工作、教育培训，对主要负责人进行考核，加强对所属商会党建工作的指导，培育和发展中国特色商会组织，推动统战工作向商会组织有效覆盖，确保商会发展的正确方向。指导和推动商会组织依照法律法规和本章程制定商会章程，完善法人治理结构，规范内部管理，发挥政治引导、经济服务、诉求反映、权益维护、诚信自律、协同参与社会治理作用，研究并反映行业发展动态，参与行业标准和行业政策制定，促进行业健康发展。</w:t>
      </w:r>
    </w:p>
    <w:p w14:paraId="755C1E39">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二是</w:t>
      </w:r>
      <w:r>
        <w:rPr>
          <w:rFonts w:hint="eastAsia" w:ascii="仿宋" w:hAnsi="仿宋" w:eastAsia="仿宋" w:cs="Times New Roman"/>
          <w:sz w:val="32"/>
          <w:szCs w:val="32"/>
        </w:rPr>
        <w:t>参与行业协会商会法律法规和政策的制定。</w:t>
      </w:r>
    </w:p>
    <w:p w14:paraId="0B620061">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5.</w:t>
      </w:r>
      <w:r>
        <w:rPr>
          <w:rFonts w:hint="eastAsia" w:ascii="仿宋" w:hAnsi="仿宋" w:eastAsia="仿宋" w:cs="Times New Roman"/>
          <w:sz w:val="32"/>
          <w:szCs w:val="32"/>
        </w:rPr>
        <w:t>参与协调劳动关系，协同社会治理，促进社会和谐稳定。</w:t>
      </w:r>
    </w:p>
    <w:p w14:paraId="6745DDC3">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一是</w:t>
      </w:r>
      <w:r>
        <w:rPr>
          <w:rFonts w:hint="eastAsia" w:ascii="仿宋" w:hAnsi="仿宋" w:eastAsia="仿宋" w:cs="Times New Roman"/>
          <w:sz w:val="32"/>
          <w:szCs w:val="32"/>
        </w:rPr>
        <w:t>参与协调劳动关系三方会议，同政府部门、工会组织和其他有关企业方代表一道，共同推动劳动关系立法、健全劳动标准体系和劳动关系协调机制，共同研究解决劳动关系中的重大问题，参与劳动争议调解、仲裁。</w:t>
      </w:r>
    </w:p>
    <w:p w14:paraId="236FEE7A">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二是</w:t>
      </w:r>
      <w:r>
        <w:rPr>
          <w:rFonts w:hint="eastAsia" w:ascii="仿宋" w:hAnsi="仿宋" w:eastAsia="仿宋" w:cs="Times New Roman"/>
          <w:sz w:val="32"/>
          <w:szCs w:val="32"/>
        </w:rPr>
        <w:t>引导非公有制企业依法与工会就职工工资、生活福利、社会保险等涉及职工切身利益问题进行平等协商，签订集体合同。</w:t>
      </w:r>
    </w:p>
    <w:p w14:paraId="7D5EADD1">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三是</w:t>
      </w:r>
      <w:r>
        <w:rPr>
          <w:rFonts w:hint="eastAsia" w:ascii="仿宋" w:hAnsi="仿宋" w:eastAsia="仿宋" w:cs="Times New Roman"/>
          <w:sz w:val="32"/>
          <w:szCs w:val="32"/>
        </w:rPr>
        <w:t>协调处理投资者利益和劳动者权益的关系，引导非公有制企业构建和谐劳动关系，积极创造就业岗位，严格遵守国家相关法律法规和政策，尊重和维护员工合法权益。</w:t>
      </w:r>
    </w:p>
    <w:p w14:paraId="04F8BD7E">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6.</w:t>
      </w:r>
      <w:r>
        <w:rPr>
          <w:rFonts w:hint="eastAsia" w:ascii="仿宋" w:hAnsi="仿宋" w:eastAsia="仿宋" w:cs="Times New Roman"/>
          <w:sz w:val="32"/>
          <w:szCs w:val="32"/>
        </w:rPr>
        <w:t>引导非公有制企业和非公有制经济人士依法诚信经营，了解反映非公有制企业和非公有制经济人士诉求，帮助其依法维护合法权益，推动各种所有制经济依法平等使用生产要素、公开公平公正参与市场竞争、同等受到法律保护，促进权利平等、机会平等、规则平等。参与经济纠纷的调解、仲裁。</w:t>
      </w:r>
    </w:p>
    <w:p w14:paraId="13C1533C">
      <w:pPr>
        <w:ind w:firstLine="640"/>
        <w:rPr>
          <w:rFonts w:hint="eastAsia" w:ascii="仿宋" w:hAnsi="仿宋" w:eastAsia="仿宋" w:cs="Times New Roman"/>
          <w:sz w:val="32"/>
          <w:szCs w:val="32"/>
        </w:rPr>
      </w:pPr>
      <w:r>
        <w:rPr>
          <w:rFonts w:hint="eastAsia" w:ascii="仿宋" w:hAnsi="仿宋" w:eastAsia="仿宋" w:cs="Times New Roman"/>
          <w:sz w:val="32"/>
          <w:szCs w:val="32"/>
          <w:lang w:val="en-US" w:eastAsia="zh-CN"/>
        </w:rPr>
        <w:t>7.</w:t>
      </w:r>
      <w:r>
        <w:rPr>
          <w:rFonts w:hint="eastAsia" w:ascii="仿宋" w:hAnsi="仿宋" w:eastAsia="仿宋" w:cs="Times New Roman"/>
          <w:sz w:val="32"/>
          <w:szCs w:val="32"/>
        </w:rPr>
        <w:t>依法加强会产管理、经营和保护。 </w:t>
      </w:r>
    </w:p>
    <w:p w14:paraId="04A51B1E">
      <w:pPr>
        <w:ind w:firstLine="640"/>
        <w:rPr>
          <w:rFonts w:hint="eastAsia" w:ascii="仿宋" w:hAnsi="仿宋" w:eastAsia="仿宋" w:cs="Times New Roman"/>
          <w:sz w:val="32"/>
          <w:szCs w:val="32"/>
        </w:rPr>
      </w:pPr>
      <w:r>
        <w:rPr>
          <w:rFonts w:hint="eastAsia" w:ascii="仿宋" w:hAnsi="仿宋" w:eastAsia="仿宋" w:cs="Times New Roman"/>
          <w:sz w:val="32"/>
          <w:szCs w:val="32"/>
        </w:rPr>
        <w:t>设办公室一个科室，人员编制3人。</w:t>
      </w:r>
    </w:p>
    <w:p w14:paraId="1B19EE38">
      <w:pPr>
        <w:ind w:firstLine="630" w:firstLineChars="196"/>
        <w:rPr>
          <w:rFonts w:ascii="楷体" w:hAnsi="楷体" w:eastAsia="楷体" w:cs="Times New Roman"/>
          <w:b/>
          <w:sz w:val="32"/>
          <w:szCs w:val="32"/>
        </w:rPr>
      </w:pPr>
      <w:r>
        <w:rPr>
          <w:rFonts w:hint="eastAsia" w:ascii="楷体" w:hAnsi="楷体" w:eastAsia="楷体" w:cs="Times New Roman"/>
          <w:b/>
          <w:sz w:val="32"/>
          <w:szCs w:val="32"/>
        </w:rPr>
        <w:t>机构设置：</w:t>
      </w:r>
    </w:p>
    <w:p w14:paraId="2D83333A">
      <w:pPr>
        <w:jc w:val="center"/>
        <w:outlineLvl w:val="0"/>
        <w:rPr>
          <w:rFonts w:ascii="仿宋" w:hAnsi="仿宋" w:eastAsia="仿宋" w:cs="Times New Roman"/>
          <w:sz w:val="32"/>
          <w:szCs w:val="24"/>
        </w:rPr>
      </w:pPr>
      <w:r>
        <w:rPr>
          <w:rFonts w:ascii="仿宋" w:hAnsi="仿宋" w:eastAsia="仿宋" w:cs="Times New Roman"/>
          <w:sz w:val="32"/>
          <w:szCs w:val="24"/>
        </w:rPr>
        <w:t>部门</w:t>
      </w:r>
      <w:r>
        <w:rPr>
          <w:rFonts w:hint="eastAsia" w:ascii="仿宋" w:hAnsi="仿宋" w:eastAsia="仿宋" w:cs="Times New Roman"/>
          <w:sz w:val="32"/>
          <w:szCs w:val="24"/>
        </w:rPr>
        <w:t>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54"/>
        <w:gridCol w:w="1134"/>
        <w:gridCol w:w="1089"/>
        <w:gridCol w:w="2880"/>
      </w:tblGrid>
      <w:tr w14:paraId="7615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354" w:type="dxa"/>
            <w:vMerge w:val="restart"/>
            <w:noWrap w:val="0"/>
            <w:vAlign w:val="center"/>
          </w:tcPr>
          <w:p w14:paraId="77FF16D8">
            <w:pPr>
              <w:spacing w:line="300" w:lineRule="exact"/>
              <w:jc w:val="center"/>
              <w:rPr>
                <w:rFonts w:ascii="仿宋" w:hAnsi="仿宋" w:eastAsia="仿宋" w:cs="Times New Roman"/>
                <w:b/>
                <w:szCs w:val="24"/>
              </w:rPr>
            </w:pPr>
            <w:r>
              <w:rPr>
                <w:rFonts w:hint="eastAsia" w:ascii="仿宋" w:hAnsi="仿宋" w:eastAsia="仿宋" w:cs="Times New Roman"/>
                <w:b/>
                <w:szCs w:val="24"/>
                <w:lang w:eastAsia="zh-CN"/>
              </w:rPr>
              <w:t>部门</w:t>
            </w:r>
            <w:r>
              <w:rPr>
                <w:rFonts w:ascii="仿宋" w:hAnsi="仿宋" w:eastAsia="仿宋" w:cs="Times New Roman"/>
                <w:b/>
                <w:szCs w:val="24"/>
              </w:rPr>
              <w:t>名称</w:t>
            </w:r>
          </w:p>
        </w:tc>
        <w:tc>
          <w:tcPr>
            <w:tcW w:w="1134" w:type="dxa"/>
            <w:vMerge w:val="restart"/>
            <w:noWrap w:val="0"/>
            <w:vAlign w:val="center"/>
          </w:tcPr>
          <w:p w14:paraId="18A02FCD">
            <w:pPr>
              <w:spacing w:line="300" w:lineRule="exact"/>
              <w:jc w:val="center"/>
              <w:rPr>
                <w:rFonts w:ascii="仿宋" w:hAnsi="仿宋" w:eastAsia="仿宋" w:cs="Times New Roman"/>
                <w:b/>
                <w:szCs w:val="24"/>
              </w:rPr>
            </w:pPr>
            <w:r>
              <w:rPr>
                <w:rFonts w:hint="eastAsia" w:ascii="仿宋" w:hAnsi="仿宋" w:eastAsia="仿宋" w:cs="Times New Roman"/>
                <w:b/>
                <w:szCs w:val="24"/>
                <w:lang w:eastAsia="zh-CN"/>
              </w:rPr>
              <w:t>部门</w:t>
            </w:r>
            <w:r>
              <w:rPr>
                <w:rFonts w:ascii="仿宋" w:hAnsi="仿宋" w:eastAsia="仿宋" w:cs="Times New Roman"/>
                <w:b/>
                <w:szCs w:val="24"/>
              </w:rPr>
              <w:t>性质</w:t>
            </w:r>
          </w:p>
        </w:tc>
        <w:tc>
          <w:tcPr>
            <w:tcW w:w="1089" w:type="dxa"/>
            <w:vMerge w:val="restart"/>
            <w:noWrap w:val="0"/>
            <w:vAlign w:val="center"/>
          </w:tcPr>
          <w:p w14:paraId="6076ED00">
            <w:pPr>
              <w:spacing w:line="300" w:lineRule="exact"/>
              <w:jc w:val="center"/>
              <w:rPr>
                <w:rFonts w:ascii="仿宋" w:hAnsi="仿宋" w:eastAsia="仿宋" w:cs="Times New Roman"/>
                <w:b/>
                <w:szCs w:val="24"/>
              </w:rPr>
            </w:pPr>
            <w:r>
              <w:rPr>
                <w:rFonts w:hint="eastAsia" w:ascii="仿宋" w:hAnsi="仿宋" w:eastAsia="仿宋" w:cs="Times New Roman"/>
                <w:b/>
                <w:szCs w:val="24"/>
                <w:lang w:eastAsia="zh-CN"/>
              </w:rPr>
              <w:t>部门</w:t>
            </w:r>
            <w:r>
              <w:rPr>
                <w:rFonts w:ascii="仿宋" w:hAnsi="仿宋" w:eastAsia="仿宋" w:cs="Times New Roman"/>
                <w:b/>
                <w:szCs w:val="24"/>
              </w:rPr>
              <w:t>规格</w:t>
            </w:r>
          </w:p>
        </w:tc>
        <w:tc>
          <w:tcPr>
            <w:tcW w:w="2880" w:type="dxa"/>
            <w:vMerge w:val="restart"/>
            <w:noWrap w:val="0"/>
            <w:vAlign w:val="center"/>
          </w:tcPr>
          <w:p w14:paraId="575A8895">
            <w:pPr>
              <w:spacing w:line="300" w:lineRule="exact"/>
              <w:jc w:val="center"/>
              <w:rPr>
                <w:rFonts w:ascii="仿宋" w:hAnsi="仿宋" w:eastAsia="仿宋" w:cs="Times New Roman"/>
                <w:b/>
                <w:szCs w:val="24"/>
              </w:rPr>
            </w:pPr>
            <w:r>
              <w:rPr>
                <w:rFonts w:ascii="仿宋" w:hAnsi="仿宋" w:eastAsia="仿宋" w:cs="Times New Roman"/>
                <w:b/>
                <w:szCs w:val="24"/>
              </w:rPr>
              <w:t>经费保障形式</w:t>
            </w:r>
          </w:p>
        </w:tc>
      </w:tr>
      <w:tr w14:paraId="7454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354" w:type="dxa"/>
            <w:vMerge w:val="continue"/>
            <w:noWrap w:val="0"/>
            <w:vAlign w:val="center"/>
          </w:tcPr>
          <w:p w14:paraId="16722E12">
            <w:pPr>
              <w:spacing w:line="300" w:lineRule="exact"/>
              <w:jc w:val="left"/>
              <w:outlineLvl w:val="0"/>
              <w:rPr>
                <w:rFonts w:ascii="仿宋" w:hAnsi="仿宋" w:eastAsia="仿宋" w:cs="Times New Roman"/>
                <w:szCs w:val="24"/>
              </w:rPr>
            </w:pPr>
          </w:p>
        </w:tc>
        <w:tc>
          <w:tcPr>
            <w:tcW w:w="1134" w:type="dxa"/>
            <w:vMerge w:val="continue"/>
            <w:noWrap w:val="0"/>
            <w:vAlign w:val="center"/>
          </w:tcPr>
          <w:p w14:paraId="51D1FB08">
            <w:pPr>
              <w:spacing w:line="300" w:lineRule="exact"/>
              <w:jc w:val="left"/>
              <w:outlineLvl w:val="0"/>
              <w:rPr>
                <w:rFonts w:ascii="仿宋" w:hAnsi="仿宋" w:eastAsia="仿宋" w:cs="Times New Roman"/>
                <w:szCs w:val="24"/>
              </w:rPr>
            </w:pPr>
          </w:p>
        </w:tc>
        <w:tc>
          <w:tcPr>
            <w:tcW w:w="1089" w:type="dxa"/>
            <w:vMerge w:val="continue"/>
            <w:noWrap w:val="0"/>
            <w:vAlign w:val="center"/>
          </w:tcPr>
          <w:p w14:paraId="6944DE15">
            <w:pPr>
              <w:spacing w:line="300" w:lineRule="exact"/>
              <w:jc w:val="left"/>
              <w:outlineLvl w:val="0"/>
              <w:rPr>
                <w:rFonts w:ascii="仿宋" w:hAnsi="仿宋" w:eastAsia="仿宋" w:cs="Times New Roman"/>
                <w:szCs w:val="24"/>
              </w:rPr>
            </w:pPr>
          </w:p>
        </w:tc>
        <w:tc>
          <w:tcPr>
            <w:tcW w:w="2880" w:type="dxa"/>
            <w:vMerge w:val="continue"/>
            <w:noWrap w:val="0"/>
            <w:vAlign w:val="center"/>
          </w:tcPr>
          <w:p w14:paraId="277F3DFB">
            <w:pPr>
              <w:spacing w:line="300" w:lineRule="exact"/>
              <w:jc w:val="left"/>
              <w:outlineLvl w:val="0"/>
              <w:rPr>
                <w:rFonts w:ascii="仿宋" w:hAnsi="仿宋" w:eastAsia="仿宋" w:cs="Times New Roman"/>
                <w:szCs w:val="24"/>
              </w:rPr>
            </w:pPr>
          </w:p>
        </w:tc>
      </w:tr>
      <w:tr w14:paraId="06F2A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354" w:type="dxa"/>
            <w:noWrap w:val="0"/>
            <w:vAlign w:val="center"/>
          </w:tcPr>
          <w:p w14:paraId="35B1D5D3">
            <w:pPr>
              <w:spacing w:line="300" w:lineRule="exact"/>
              <w:jc w:val="left"/>
              <w:rPr>
                <w:rFonts w:hint="eastAsia" w:ascii="仿宋" w:hAnsi="仿宋" w:eastAsia="仿宋" w:cs="Times New Roman"/>
                <w:szCs w:val="24"/>
              </w:rPr>
            </w:pPr>
            <w:r>
              <w:rPr>
                <w:rFonts w:hint="eastAsia" w:ascii="仿宋" w:hAnsi="仿宋" w:eastAsia="仿宋" w:cs="Times New Roman"/>
                <w:szCs w:val="24"/>
              </w:rPr>
              <w:t>赞皇县工商业联合会</w:t>
            </w:r>
          </w:p>
        </w:tc>
        <w:tc>
          <w:tcPr>
            <w:tcW w:w="1134" w:type="dxa"/>
            <w:noWrap w:val="0"/>
            <w:vAlign w:val="center"/>
          </w:tcPr>
          <w:p w14:paraId="523A014B">
            <w:pPr>
              <w:spacing w:line="300" w:lineRule="exact"/>
              <w:jc w:val="center"/>
              <w:rPr>
                <w:rFonts w:ascii="仿宋" w:hAnsi="仿宋" w:eastAsia="仿宋" w:cs="Times New Roman"/>
                <w:szCs w:val="24"/>
              </w:rPr>
            </w:pPr>
            <w:r>
              <w:rPr>
                <w:rFonts w:hint="eastAsia" w:ascii="仿宋" w:hAnsi="仿宋" w:eastAsia="仿宋"/>
              </w:rPr>
              <w:t>行政</w:t>
            </w:r>
          </w:p>
        </w:tc>
        <w:tc>
          <w:tcPr>
            <w:tcW w:w="1089" w:type="dxa"/>
            <w:noWrap w:val="0"/>
            <w:vAlign w:val="center"/>
          </w:tcPr>
          <w:p w14:paraId="063BA557">
            <w:pPr>
              <w:spacing w:line="300" w:lineRule="exact"/>
              <w:jc w:val="center"/>
              <w:rPr>
                <w:rFonts w:ascii="仿宋" w:hAnsi="仿宋" w:eastAsia="仿宋" w:cs="Times New Roman"/>
                <w:szCs w:val="24"/>
              </w:rPr>
            </w:pPr>
            <w:r>
              <w:rPr>
                <w:rFonts w:hint="eastAsia" w:ascii="仿宋" w:hAnsi="仿宋" w:eastAsia="仿宋"/>
              </w:rPr>
              <w:t>正科级</w:t>
            </w:r>
          </w:p>
        </w:tc>
        <w:tc>
          <w:tcPr>
            <w:tcW w:w="2880" w:type="dxa"/>
            <w:noWrap w:val="0"/>
            <w:vAlign w:val="center"/>
          </w:tcPr>
          <w:p w14:paraId="1AAC61D2">
            <w:pPr>
              <w:spacing w:line="300" w:lineRule="exact"/>
              <w:rPr>
                <w:rFonts w:ascii="仿宋" w:hAnsi="仿宋" w:eastAsia="仿宋" w:cs="Times New Roman"/>
                <w:szCs w:val="24"/>
              </w:rPr>
            </w:pPr>
            <w:r>
              <w:rPr>
                <w:rFonts w:hint="eastAsia" w:ascii="仿宋" w:hAnsi="仿宋" w:eastAsia="仿宋"/>
              </w:rPr>
              <w:t>财政拨款</w:t>
            </w:r>
          </w:p>
        </w:tc>
      </w:tr>
    </w:tbl>
    <w:p w14:paraId="3D9AC8A2">
      <w:pPr>
        <w:ind w:firstLine="640" w:firstLineChars="200"/>
        <w:rPr>
          <w:rFonts w:hint="eastAsia" w:ascii="仿宋" w:hAnsi="仿宋" w:eastAsia="仿宋" w:cs="仿宋_GB2312"/>
          <w:color w:val="FF0000"/>
          <w:sz w:val="32"/>
          <w:szCs w:val="32"/>
        </w:rPr>
      </w:pPr>
    </w:p>
    <w:p w14:paraId="25010EEB">
      <w:pPr>
        <w:adjustRightInd w:val="0"/>
        <w:snapToGrid w:val="0"/>
        <w:spacing w:line="560" w:lineRule="exact"/>
        <w:ind w:firstLine="640" w:firstLineChars="200"/>
        <w:rPr>
          <w:rFonts w:hint="eastAsia" w:ascii="仿宋" w:hAnsi="仿宋" w:eastAsia="仿宋" w:cs="Times New Roman"/>
          <w:sz w:val="32"/>
          <w:szCs w:val="32"/>
        </w:rPr>
      </w:pPr>
      <w:r>
        <w:rPr>
          <w:rFonts w:hint="eastAsia" w:ascii="仿宋" w:hAnsi="仿宋" w:eastAsia="仿宋"/>
          <w:sz w:val="32"/>
          <w:szCs w:val="32"/>
          <w:lang w:val="en-US" w:eastAsia="zh-CN"/>
        </w:rPr>
        <w:t>我部门固定资产为0元。</w:t>
      </w:r>
    </w:p>
    <w:p w14:paraId="352A7128">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266FDB83">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一、收入说明</w:t>
      </w:r>
    </w:p>
    <w:p w14:paraId="38C7BC70">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161.33</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161.33</w:t>
      </w:r>
      <w:r>
        <w:rPr>
          <w:rFonts w:hint="eastAsia" w:ascii="仿宋" w:hAnsi="仿宋" w:eastAsia="仿宋" w:cs="仿宋"/>
          <w:sz w:val="32"/>
          <w:szCs w:val="32"/>
        </w:rPr>
        <w:t>万元，基金预算收入0万元，国有资本经营预算收入0万元，财政专户核拨收入0万元，其他来源收入0万元。</w:t>
      </w:r>
    </w:p>
    <w:p w14:paraId="0B9AECDC">
      <w:pPr>
        <w:adjustRightInd w:val="0"/>
        <w:snapToGrid w:val="0"/>
        <w:spacing w:line="560" w:lineRule="exact"/>
        <w:ind w:firstLine="640" w:firstLineChars="200"/>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二、支出说明</w:t>
      </w:r>
    </w:p>
    <w:p w14:paraId="064D7913">
      <w:pPr>
        <w:ind w:firstLine="640" w:firstLineChars="200"/>
        <w:rPr>
          <w:rFonts w:hint="eastAsia" w:ascii="楷体_GB2312" w:hAnsi="楷体_GB2312" w:eastAsia="楷体_GB2312" w:cs="楷体_GB2312"/>
          <w:bCs/>
          <w:sz w:val="32"/>
          <w:szCs w:val="32"/>
        </w:rPr>
      </w:pPr>
      <w:r>
        <w:rPr>
          <w:rFonts w:hint="eastAsia" w:ascii="仿宋" w:hAnsi="仿宋" w:eastAsia="仿宋" w:cs="仿宋"/>
          <w:sz w:val="32"/>
          <w:szCs w:val="32"/>
        </w:rPr>
        <w:t>收支预算总表支出栏、基本支出表、项目支出表按经济分类和支出功能分类科目编制，反映工商联年度部门预算中支出预算的总体情况。</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年支出预算</w:t>
      </w:r>
      <w:r>
        <w:rPr>
          <w:rFonts w:hint="eastAsia" w:ascii="仿宋" w:hAnsi="仿宋" w:eastAsia="仿宋" w:cs="仿宋"/>
          <w:sz w:val="32"/>
          <w:szCs w:val="32"/>
          <w:lang w:val="en-US" w:eastAsia="zh-CN"/>
        </w:rPr>
        <w:t>161.33</w:t>
      </w:r>
      <w:r>
        <w:rPr>
          <w:rFonts w:hint="eastAsia" w:ascii="仿宋" w:hAnsi="仿宋" w:eastAsia="仿宋" w:cs="仿宋"/>
          <w:sz w:val="32"/>
          <w:szCs w:val="32"/>
        </w:rPr>
        <w:t>，其中基本支出</w:t>
      </w:r>
      <w:r>
        <w:rPr>
          <w:rFonts w:hint="eastAsia" w:ascii="仿宋" w:hAnsi="仿宋" w:eastAsia="仿宋" w:cs="仿宋"/>
          <w:sz w:val="32"/>
          <w:szCs w:val="32"/>
          <w:lang w:val="en-US" w:eastAsia="zh-CN"/>
        </w:rPr>
        <w:t>161.33</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117.98</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43.12</w:t>
      </w:r>
      <w:r>
        <w:rPr>
          <w:rFonts w:hint="eastAsia" w:ascii="仿宋" w:hAnsi="仿宋" w:eastAsia="仿宋" w:cs="仿宋"/>
          <w:sz w:val="32"/>
          <w:szCs w:val="32"/>
        </w:rPr>
        <w:t>；项目支出0</w:t>
      </w:r>
      <w:r>
        <w:rPr>
          <w:rFonts w:hint="eastAsia" w:ascii="仿宋" w:hAnsi="仿宋" w:eastAsia="仿宋" w:cs="仿宋"/>
          <w:sz w:val="32"/>
          <w:szCs w:val="32"/>
          <w:lang w:val="en-US" w:eastAsia="zh-CN"/>
        </w:rPr>
        <w:t>.232</w:t>
      </w:r>
      <w:bookmarkStart w:id="0" w:name="_GoBack"/>
      <w:bookmarkEnd w:id="0"/>
      <w:r>
        <w:rPr>
          <w:rFonts w:hint="eastAsia" w:ascii="仿宋" w:hAnsi="仿宋" w:eastAsia="仿宋" w:cs="仿宋"/>
          <w:sz w:val="32"/>
          <w:szCs w:val="32"/>
        </w:rPr>
        <w:t>万元</w:t>
      </w:r>
      <w:r>
        <w:rPr>
          <w:rFonts w:hint="eastAsia" w:ascii="仿宋" w:hAnsi="仿宋" w:eastAsia="仿宋" w:cs="仿宋_GB2312"/>
          <w:sz w:val="32"/>
          <w:szCs w:val="32"/>
        </w:rPr>
        <w:t>。</w:t>
      </w:r>
    </w:p>
    <w:p w14:paraId="4154947E">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4A0E2EA5">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总体绩效目标</w:t>
      </w:r>
    </w:p>
    <w:p w14:paraId="195B4409">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lang w:eastAsia="zh-CN"/>
        </w:rPr>
      </w:pPr>
      <w:r>
        <w:rPr>
          <w:rFonts w:hint="eastAsia" w:ascii="仿宋_GB2312" w:hAnsi="仿宋_GB2312" w:eastAsia="仿宋_GB2312" w:cs="仿宋_GB2312"/>
          <w:b w:val="0"/>
          <w:bCs/>
          <w:color w:val="auto"/>
          <w:sz w:val="32"/>
          <w:szCs w:val="32"/>
          <w:lang w:val="en-US" w:eastAsia="zh-CN"/>
        </w:rPr>
        <w:t>2024年</w:t>
      </w:r>
      <w:r>
        <w:rPr>
          <w:rFonts w:hint="eastAsia" w:ascii="仿宋_GB2312" w:hAnsi="仿宋_GB2312" w:eastAsia="仿宋_GB2312" w:cs="仿宋_GB2312"/>
          <w:b w:val="0"/>
          <w:bCs/>
          <w:color w:val="auto"/>
          <w:sz w:val="32"/>
          <w:szCs w:val="32"/>
        </w:rPr>
        <w:t>以来</w:t>
      </w:r>
      <w:r>
        <w:rPr>
          <w:rFonts w:hint="eastAsia" w:ascii="仿宋_GB2312" w:hAnsi="仿宋_GB2312" w:eastAsia="仿宋_GB2312" w:cs="仿宋_GB2312"/>
          <w:b w:val="0"/>
          <w:bCs/>
          <w:color w:val="auto"/>
          <w:sz w:val="32"/>
          <w:szCs w:val="32"/>
          <w:lang w:eastAsia="zh-CN"/>
        </w:rPr>
        <w:t>，</w:t>
      </w:r>
      <w:r>
        <w:rPr>
          <w:rFonts w:hint="eastAsia" w:ascii="仿宋_GB2312" w:hAnsi="仿宋_GB2312" w:eastAsia="仿宋_GB2312" w:cs="仿宋_GB2312"/>
          <w:b w:val="0"/>
          <w:bCs/>
          <w:color w:val="auto"/>
          <w:sz w:val="32"/>
          <w:szCs w:val="32"/>
        </w:rPr>
        <w:t>县工商联在县委、县政府的正确领导下，在</w:t>
      </w:r>
      <w:r>
        <w:rPr>
          <w:rFonts w:hint="eastAsia" w:ascii="仿宋_GB2312" w:hAnsi="仿宋_GB2312" w:eastAsia="仿宋_GB2312" w:cs="仿宋_GB2312"/>
          <w:b w:val="0"/>
          <w:bCs/>
          <w:color w:val="auto"/>
          <w:sz w:val="32"/>
          <w:szCs w:val="32"/>
          <w:lang w:val="en-US" w:eastAsia="zh-CN"/>
        </w:rPr>
        <w:t>省、</w:t>
      </w:r>
      <w:r>
        <w:rPr>
          <w:rFonts w:hint="eastAsia" w:ascii="仿宋_GB2312" w:hAnsi="仿宋_GB2312" w:eastAsia="仿宋_GB2312" w:cs="仿宋_GB2312"/>
          <w:b w:val="0"/>
          <w:bCs/>
          <w:color w:val="auto"/>
          <w:sz w:val="32"/>
          <w:szCs w:val="32"/>
        </w:rPr>
        <w:t>市工商联的</w:t>
      </w:r>
      <w:r>
        <w:rPr>
          <w:rFonts w:hint="eastAsia" w:ascii="仿宋_GB2312" w:hAnsi="仿宋_GB2312" w:eastAsia="仿宋_GB2312" w:cs="仿宋_GB2312"/>
          <w:b w:val="0"/>
          <w:bCs/>
          <w:color w:val="auto"/>
          <w:sz w:val="32"/>
          <w:szCs w:val="32"/>
          <w:lang w:val="en-US" w:eastAsia="zh-CN"/>
        </w:rPr>
        <w:t>悉心指导和</w:t>
      </w:r>
      <w:r>
        <w:rPr>
          <w:rFonts w:hint="eastAsia" w:ascii="仿宋_GB2312" w:hAnsi="仿宋_GB2312" w:eastAsia="仿宋_GB2312" w:cs="仿宋_GB2312"/>
          <w:b w:val="0"/>
          <w:bCs/>
          <w:color w:val="auto"/>
          <w:sz w:val="32"/>
          <w:szCs w:val="32"/>
        </w:rPr>
        <w:t>大力支持下，</w:t>
      </w:r>
      <w:r>
        <w:rPr>
          <w:rFonts w:hint="eastAsia" w:ascii="仿宋_GB2312" w:hAnsi="仿宋_GB2312" w:eastAsia="仿宋_GB2312" w:cs="仿宋_GB2312"/>
          <w:b w:val="0"/>
          <w:bCs/>
          <w:color w:val="auto"/>
          <w:sz w:val="32"/>
          <w:szCs w:val="32"/>
          <w:lang w:val="zh-CN"/>
        </w:rPr>
        <w:t>以习近平新时代中国特色社会主义思想为指导，</w:t>
      </w:r>
      <w:r>
        <w:rPr>
          <w:rFonts w:hint="eastAsia" w:ascii="仿宋_GB2312" w:hAnsi="仿宋_GB2312" w:eastAsia="仿宋_GB2312" w:cs="仿宋_GB2312"/>
          <w:b w:val="0"/>
          <w:bCs/>
          <w:color w:val="auto"/>
          <w:sz w:val="32"/>
          <w:szCs w:val="32"/>
        </w:rPr>
        <w:t>深入</w:t>
      </w:r>
      <w:r>
        <w:rPr>
          <w:rFonts w:hint="eastAsia" w:ascii="仿宋_GB2312" w:hAnsi="仿宋_GB2312" w:eastAsia="仿宋_GB2312" w:cs="仿宋_GB2312"/>
          <w:b w:val="0"/>
          <w:bCs/>
          <w:color w:val="auto"/>
          <w:sz w:val="32"/>
          <w:szCs w:val="32"/>
          <w:lang w:val="en-US" w:eastAsia="zh-CN"/>
        </w:rPr>
        <w:t>学习</w:t>
      </w:r>
      <w:r>
        <w:rPr>
          <w:rFonts w:hint="eastAsia" w:ascii="仿宋_GB2312" w:hAnsi="仿宋_GB2312" w:eastAsia="仿宋_GB2312" w:cs="仿宋_GB2312"/>
          <w:b w:val="0"/>
          <w:bCs/>
          <w:color w:val="auto"/>
          <w:sz w:val="32"/>
          <w:szCs w:val="32"/>
        </w:rPr>
        <w:t>贯彻党的二十大</w:t>
      </w:r>
      <w:r>
        <w:rPr>
          <w:rFonts w:hint="eastAsia" w:ascii="仿宋_GB2312" w:hAnsi="仿宋_GB2312" w:eastAsia="仿宋_GB2312" w:cs="仿宋_GB2312"/>
          <w:b w:val="0"/>
          <w:bCs/>
          <w:color w:val="auto"/>
          <w:sz w:val="32"/>
          <w:szCs w:val="32"/>
          <w:lang w:eastAsia="zh-CN"/>
        </w:rPr>
        <w:t>、</w:t>
      </w:r>
      <w:r>
        <w:rPr>
          <w:rFonts w:hint="eastAsia" w:ascii="仿宋_GB2312" w:hAnsi="仿宋_GB2312" w:eastAsia="仿宋_GB2312" w:cs="仿宋_GB2312"/>
          <w:b w:val="0"/>
          <w:bCs/>
          <w:color w:val="auto"/>
          <w:sz w:val="32"/>
          <w:szCs w:val="32"/>
          <w:lang w:val="en-US" w:eastAsia="zh-CN"/>
        </w:rPr>
        <w:t>二十届三中全会</w:t>
      </w:r>
      <w:r>
        <w:rPr>
          <w:rFonts w:hint="eastAsia" w:ascii="仿宋_GB2312" w:hAnsi="仿宋_GB2312" w:eastAsia="仿宋_GB2312" w:cs="仿宋_GB2312"/>
          <w:b w:val="0"/>
          <w:bCs/>
          <w:color w:val="auto"/>
          <w:sz w:val="32"/>
          <w:szCs w:val="32"/>
        </w:rPr>
        <w:t>精神，紧紧围绕县委提出的“1567”总体工作思路</w:t>
      </w:r>
      <w:r>
        <w:rPr>
          <w:rFonts w:hint="eastAsia" w:ascii="仿宋_GB2312" w:hAnsi="仿宋_GB2312" w:eastAsia="仿宋_GB2312" w:cs="仿宋_GB2312"/>
          <w:b w:val="0"/>
          <w:bCs/>
          <w:color w:val="auto"/>
          <w:sz w:val="32"/>
          <w:szCs w:val="32"/>
          <w:lang w:eastAsia="zh-CN"/>
        </w:rPr>
        <w:t>，着力服务“两个健康”，</w:t>
      </w:r>
      <w:r>
        <w:rPr>
          <w:rFonts w:hint="eastAsia" w:ascii="仿宋_GB2312" w:hAnsi="仿宋_GB2312" w:eastAsia="仿宋_GB2312" w:cs="仿宋_GB2312"/>
          <w:b w:val="0"/>
          <w:bCs/>
          <w:color w:val="auto"/>
          <w:sz w:val="32"/>
          <w:szCs w:val="32"/>
          <w:lang w:val="en-US" w:eastAsia="zh-CN"/>
        </w:rPr>
        <w:t>扎实推进“数字工商联”推广、</w:t>
      </w:r>
      <w:r>
        <w:rPr>
          <w:rFonts w:hint="eastAsia" w:ascii="仿宋_GB2312" w:hAnsi="仿宋_GB2312" w:eastAsia="仿宋_GB2312" w:cs="仿宋_GB2312"/>
          <w:b w:val="0"/>
          <w:bCs/>
          <w:color w:val="auto"/>
          <w:sz w:val="32"/>
          <w:szCs w:val="32"/>
          <w:lang w:eastAsia="zh-CN"/>
        </w:rPr>
        <w:t>“万企兴万村”</w:t>
      </w:r>
      <w:r>
        <w:rPr>
          <w:rFonts w:hint="eastAsia" w:ascii="仿宋_GB2312" w:hAnsi="仿宋_GB2312" w:eastAsia="仿宋_GB2312" w:cs="仿宋_GB2312"/>
          <w:b w:val="0"/>
          <w:bCs/>
          <w:color w:val="auto"/>
          <w:sz w:val="32"/>
          <w:szCs w:val="32"/>
          <w:lang w:val="en-US" w:eastAsia="zh-CN"/>
        </w:rPr>
        <w:t>行动</w:t>
      </w:r>
      <w:r>
        <w:rPr>
          <w:rFonts w:hint="eastAsia" w:ascii="仿宋_GB2312" w:hAnsi="仿宋_GB2312" w:eastAsia="仿宋_GB2312" w:cs="仿宋_GB2312"/>
          <w:b w:val="0"/>
          <w:bCs/>
          <w:color w:val="auto"/>
          <w:sz w:val="32"/>
          <w:szCs w:val="32"/>
          <w:lang w:eastAsia="zh-CN"/>
        </w:rPr>
        <w:t>、</w:t>
      </w:r>
      <w:r>
        <w:rPr>
          <w:rFonts w:hint="eastAsia" w:ascii="仿宋_GB2312" w:hAnsi="仿宋_GB2312" w:eastAsia="仿宋_GB2312" w:cs="仿宋_GB2312"/>
          <w:b w:val="0"/>
          <w:bCs/>
          <w:color w:val="auto"/>
          <w:sz w:val="32"/>
          <w:szCs w:val="32"/>
          <w:lang w:val="en-US" w:eastAsia="zh-CN"/>
        </w:rPr>
        <w:t>乡镇</w:t>
      </w:r>
      <w:r>
        <w:rPr>
          <w:rFonts w:hint="eastAsia" w:ascii="仿宋_GB2312" w:hAnsi="仿宋_GB2312" w:eastAsia="仿宋_GB2312" w:cs="仿宋_GB2312"/>
          <w:b w:val="0"/>
          <w:bCs/>
          <w:color w:val="auto"/>
          <w:sz w:val="32"/>
          <w:szCs w:val="32"/>
          <w:lang w:eastAsia="zh-CN"/>
        </w:rPr>
        <w:t>商会建设</w:t>
      </w:r>
      <w:r>
        <w:rPr>
          <w:rFonts w:hint="eastAsia" w:ascii="仿宋_GB2312" w:hAnsi="仿宋_GB2312" w:eastAsia="仿宋_GB2312" w:cs="仿宋_GB2312"/>
          <w:b w:val="0"/>
          <w:bCs/>
          <w:color w:val="auto"/>
          <w:sz w:val="32"/>
          <w:szCs w:val="32"/>
          <w:lang w:val="en-US" w:eastAsia="zh-CN"/>
        </w:rPr>
        <w:t>等重点工作</w:t>
      </w:r>
      <w:r>
        <w:rPr>
          <w:rFonts w:hint="eastAsia" w:ascii="仿宋_GB2312" w:hAnsi="仿宋_GB2312" w:eastAsia="仿宋_GB2312" w:cs="仿宋_GB2312"/>
          <w:b w:val="0"/>
          <w:bCs/>
          <w:color w:val="auto"/>
          <w:sz w:val="32"/>
          <w:szCs w:val="32"/>
          <w:lang w:eastAsia="zh-CN"/>
        </w:rPr>
        <w:t>，圆满完成了各项</w:t>
      </w:r>
      <w:r>
        <w:rPr>
          <w:rFonts w:hint="eastAsia" w:ascii="仿宋_GB2312" w:hAnsi="仿宋_GB2312" w:eastAsia="仿宋_GB2312" w:cs="仿宋_GB2312"/>
          <w:b w:val="0"/>
          <w:bCs/>
          <w:color w:val="auto"/>
          <w:sz w:val="32"/>
          <w:szCs w:val="32"/>
          <w:lang w:val="en-US" w:eastAsia="zh-CN"/>
        </w:rPr>
        <w:t>年度</w:t>
      </w:r>
      <w:r>
        <w:rPr>
          <w:rFonts w:hint="eastAsia" w:ascii="仿宋_GB2312" w:hAnsi="仿宋_GB2312" w:eastAsia="仿宋_GB2312" w:cs="仿宋_GB2312"/>
          <w:b w:val="0"/>
          <w:bCs/>
          <w:color w:val="auto"/>
          <w:sz w:val="32"/>
          <w:szCs w:val="32"/>
          <w:lang w:eastAsia="zh-CN"/>
        </w:rPr>
        <w:t>工作目标。</w:t>
      </w:r>
    </w:p>
    <w:p w14:paraId="3BEC84B4">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b w:val="0"/>
          <w:bCs w:val="0"/>
          <w:color w:val="auto"/>
          <w:sz w:val="32"/>
          <w:szCs w:val="32"/>
          <w:lang w:val="en-US" w:eastAsia="zh-CN"/>
        </w:rPr>
        <w:t>让民企负责人在活动中坚定信念，践行企业家精神，做到“听党话、跟党走”，进一步夯实了思想政治根基。</w:t>
      </w:r>
      <w:r>
        <w:rPr>
          <w:rFonts w:hint="eastAsia" w:ascii="仿宋_GB2312" w:hAnsi="仿宋_GB2312" w:eastAsia="仿宋_GB2312" w:cs="仿宋_GB2312"/>
          <w:sz w:val="32"/>
          <w:szCs w:val="32"/>
          <w:lang w:val="en-US" w:eastAsia="zh-CN"/>
        </w:rPr>
        <w:t>组织会员企业参加思想教育活动4次。</w:t>
      </w:r>
    </w:p>
    <w:p w14:paraId="1A4735DF">
      <w:pPr>
        <w:pStyle w:val="2"/>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二是新发展会员24名，</w:t>
      </w:r>
      <w:r>
        <w:rPr>
          <w:rFonts w:hint="eastAsia" w:ascii="仿宋_GB2312" w:hAnsi="仿宋_GB2312" w:eastAsia="仿宋_GB2312" w:cs="仿宋_GB2312"/>
          <w:color w:val="auto"/>
          <w:sz w:val="32"/>
          <w:szCs w:val="32"/>
          <w:lang w:val="en-US" w:eastAsia="zh-CN"/>
        </w:rPr>
        <w:t>不断发展壮大商会组织队伍。新增补工商联执委31名，进一步壮大了工商联队伍。</w:t>
      </w:r>
    </w:p>
    <w:p w14:paraId="5FEBD821">
      <w:pPr>
        <w:pStyle w:val="2"/>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color w:val="auto"/>
          <w:sz w:val="32"/>
          <w:szCs w:val="32"/>
          <w:lang w:val="en-US" w:eastAsia="zh-CN"/>
        </w:rPr>
        <w:t>三是</w:t>
      </w:r>
      <w:r>
        <w:rPr>
          <w:rFonts w:hint="eastAsia" w:ascii="仿宋_GB2312" w:hAnsi="仿宋_GB2312" w:eastAsia="仿宋_GB2312" w:cs="仿宋_GB2312"/>
          <w:b w:val="0"/>
          <w:bCs w:val="0"/>
          <w:color w:val="auto"/>
          <w:sz w:val="32"/>
          <w:szCs w:val="32"/>
          <w:lang w:val="en-US" w:eastAsia="zh-CN"/>
        </w:rPr>
        <w:t>加强与其他县市区的工作交流3次</w:t>
      </w:r>
    </w:p>
    <w:p w14:paraId="6C3E6A44">
      <w:pPr>
        <w:pStyle w:val="2"/>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四是</w:t>
      </w:r>
      <w:r>
        <w:rPr>
          <w:rFonts w:hint="eastAsia" w:ascii="仿宋_GB2312" w:hAnsi="仿宋_GB2312" w:eastAsia="仿宋_GB2312" w:cs="仿宋_GB2312"/>
          <w:b w:val="0"/>
          <w:bCs/>
          <w:color w:val="auto"/>
          <w:sz w:val="32"/>
          <w:szCs w:val="32"/>
          <w:lang w:val="en-US" w:eastAsia="zh-CN"/>
        </w:rPr>
        <w:t>深入基层开展“排忧解难大走访”活动，</w:t>
      </w:r>
      <w:r>
        <w:rPr>
          <w:rFonts w:hint="eastAsia" w:ascii="仿宋_GB2312" w:hAnsi="仿宋_GB2312" w:eastAsia="仿宋_GB2312" w:cs="仿宋_GB2312"/>
          <w:b w:val="0"/>
          <w:bCs/>
          <w:color w:val="auto"/>
          <w:sz w:val="32"/>
          <w:szCs w:val="32"/>
        </w:rPr>
        <w:t>到民营企业</w:t>
      </w:r>
      <w:r>
        <w:rPr>
          <w:rFonts w:hint="eastAsia" w:ascii="仿宋_GB2312" w:hAnsi="仿宋_GB2312" w:eastAsia="仿宋_GB2312" w:cs="仿宋_GB2312"/>
          <w:b w:val="0"/>
          <w:bCs/>
          <w:color w:val="auto"/>
          <w:sz w:val="32"/>
          <w:szCs w:val="32"/>
          <w:lang w:eastAsia="zh-CN"/>
        </w:rPr>
        <w:t>开展</w:t>
      </w:r>
      <w:r>
        <w:rPr>
          <w:rFonts w:hint="eastAsia" w:ascii="仿宋_GB2312" w:hAnsi="仿宋_GB2312" w:eastAsia="仿宋_GB2312" w:cs="仿宋_GB2312"/>
          <w:b w:val="0"/>
          <w:bCs/>
          <w:color w:val="auto"/>
          <w:sz w:val="32"/>
          <w:szCs w:val="32"/>
        </w:rPr>
        <w:t>走访座谈</w:t>
      </w:r>
      <w:r>
        <w:rPr>
          <w:rFonts w:hint="eastAsia" w:ascii="仿宋_GB2312" w:hAnsi="仿宋_GB2312" w:eastAsia="仿宋_GB2312" w:cs="仿宋_GB2312"/>
          <w:b w:val="0"/>
          <w:bCs/>
          <w:color w:val="auto"/>
          <w:sz w:val="32"/>
          <w:szCs w:val="32"/>
          <w:lang w:eastAsia="zh-CN"/>
        </w:rPr>
        <w:t>，</w:t>
      </w:r>
      <w:r>
        <w:rPr>
          <w:rFonts w:hint="eastAsia" w:ascii="仿宋_GB2312" w:hAnsi="仿宋_GB2312" w:eastAsia="仿宋_GB2312" w:cs="仿宋_GB2312"/>
          <w:sz w:val="32"/>
          <w:szCs w:val="32"/>
          <w:lang w:val="en-US" w:eastAsia="zh-CN"/>
        </w:rPr>
        <w:t>开展银企对接活动2次，</w:t>
      </w:r>
      <w:r>
        <w:rPr>
          <w:rFonts w:hint="eastAsia" w:ascii="仿宋_GB2312" w:hAnsi="仿宋_GB2312" w:eastAsia="仿宋_GB2312" w:cs="仿宋_GB2312"/>
          <w:b w:val="0"/>
          <w:bCs w:val="0"/>
          <w:color w:val="auto"/>
          <w:sz w:val="32"/>
          <w:szCs w:val="32"/>
          <w:lang w:val="en-US" w:eastAsia="zh-CN"/>
        </w:rPr>
        <w:t>开展企业信用修复培训2期</w:t>
      </w:r>
    </w:p>
    <w:p w14:paraId="221CC9E2">
      <w:pPr>
        <w:pStyle w:val="7"/>
        <w:keepNext w:val="0"/>
        <w:keepLines w:val="0"/>
        <w:pageBreakBefore w:val="0"/>
        <w:widowControl w:val="0"/>
        <w:shd w:val="clear" w:color="auto" w:fill="FFFFFF"/>
        <w:kinsoku/>
        <w:wordWrap/>
        <w:overflowPunct/>
        <w:topLinePunct w:val="0"/>
        <w:autoSpaceDE/>
        <w:autoSpaceDN/>
        <w:bidi w:val="0"/>
        <w:adjustRightInd w:val="0"/>
        <w:snapToGrid w:val="0"/>
        <w:spacing w:before="0" w:beforeAutospacing="0" w:after="0" w:afterAutospacing="0" w:line="570" w:lineRule="exact"/>
        <w:ind w:firstLine="640" w:firstLineChars="200"/>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五是</w:t>
      </w:r>
      <w:r>
        <w:rPr>
          <w:rFonts w:hint="eastAsia" w:ascii="仿宋_GB2312" w:hAnsi="仿宋_GB2312" w:eastAsia="仿宋_GB2312" w:cs="仿宋_GB2312"/>
          <w:color w:val="auto"/>
          <w:sz w:val="32"/>
          <w:szCs w:val="32"/>
        </w:rPr>
        <w:t>引导民营经济代表人士有序参与政治生活和社会事务，组织工商联界别人大代表、政协委员，积极反映社情民意</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提交建议、议案</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提案43条</w:t>
      </w:r>
      <w:r>
        <w:rPr>
          <w:rFonts w:hint="eastAsia" w:ascii="仿宋_GB2312" w:hAnsi="仿宋_GB2312" w:eastAsia="仿宋_GB2312" w:cs="仿宋_GB2312"/>
          <w:color w:val="auto"/>
          <w:sz w:val="32"/>
          <w:szCs w:val="32"/>
          <w:lang w:eastAsia="zh-CN"/>
        </w:rPr>
        <w:t>。</w:t>
      </w:r>
    </w:p>
    <w:p w14:paraId="618C4F9A">
      <w:pPr>
        <w:ind w:firstLine="643" w:firstLineChars="200"/>
        <w:jc w:val="left"/>
        <w:rPr>
          <w:rFonts w:hint="eastAsia" w:ascii="仿宋" w:hAnsi="仿宋" w:eastAsia="仿宋" w:cs="Times New Roman"/>
          <w:b/>
          <w:sz w:val="32"/>
          <w:szCs w:val="32"/>
        </w:rPr>
      </w:pPr>
      <w:r>
        <w:rPr>
          <w:rFonts w:hint="eastAsia" w:ascii="仿宋" w:hAnsi="仿宋" w:eastAsia="仿宋" w:cs="Times New Roman"/>
          <w:b/>
          <w:sz w:val="32"/>
          <w:szCs w:val="32"/>
        </w:rPr>
        <w:t>分项绩效目标</w:t>
      </w:r>
    </w:p>
    <w:p w14:paraId="72A00F54">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lang w:val="en-US" w:eastAsia="zh-CN"/>
        </w:rPr>
        <w:t>1、</w:t>
      </w:r>
      <w:r>
        <w:rPr>
          <w:rFonts w:hint="eastAsia" w:ascii="仿宋_GB2312" w:hAnsi="仿宋_GB2312" w:eastAsia="仿宋_GB2312" w:cs="仿宋_GB2312"/>
          <w:sz w:val="32"/>
          <w:szCs w:val="32"/>
          <w:lang w:val="en-US" w:eastAsia="zh-CN"/>
        </w:rPr>
        <w:t>组织会员企业参加思想教育活动</w:t>
      </w:r>
    </w:p>
    <w:p w14:paraId="71E69EEF">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绩效目标：组织</w:t>
      </w:r>
      <w:r>
        <w:rPr>
          <w:rFonts w:hint="eastAsia" w:ascii="仿宋" w:hAnsi="仿宋" w:eastAsia="仿宋" w:cs="Times New Roman"/>
          <w:sz w:val="32"/>
          <w:szCs w:val="32"/>
          <w:lang w:val="en-US" w:eastAsia="zh-CN"/>
        </w:rPr>
        <w:t>企业</w:t>
      </w:r>
      <w:r>
        <w:rPr>
          <w:rFonts w:hint="eastAsia" w:ascii="仿宋_GB2312" w:hAnsi="仿宋_GB2312" w:eastAsia="仿宋_GB2312" w:cs="仿宋_GB2312"/>
          <w:sz w:val="32"/>
          <w:szCs w:val="32"/>
          <w:lang w:val="en-US" w:eastAsia="zh-CN"/>
        </w:rPr>
        <w:t>参加思想教育活动</w:t>
      </w:r>
    </w:p>
    <w:p w14:paraId="55FF7B99">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绩效指标：</w:t>
      </w:r>
      <w:r>
        <w:rPr>
          <w:rFonts w:hint="eastAsia" w:ascii="仿宋" w:hAnsi="仿宋" w:eastAsia="仿宋" w:cs="Times New Roman"/>
          <w:sz w:val="32"/>
          <w:szCs w:val="32"/>
          <w:lang w:val="en-US" w:eastAsia="zh-CN"/>
        </w:rPr>
        <w:t>组织次数4次</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参加</w:t>
      </w:r>
      <w:r>
        <w:rPr>
          <w:rFonts w:hint="eastAsia" w:ascii="仿宋" w:hAnsi="仿宋" w:eastAsia="仿宋" w:cs="Times New Roman"/>
          <w:sz w:val="32"/>
          <w:szCs w:val="32"/>
        </w:rPr>
        <w:t>人员到位率≥95%。</w:t>
      </w:r>
      <w:r>
        <w:rPr>
          <w:rFonts w:hint="eastAsia" w:ascii="仿宋" w:hAnsi="仿宋" w:eastAsia="仿宋" w:cs="Times New Roman"/>
          <w:sz w:val="32"/>
          <w:szCs w:val="32"/>
        </w:rPr>
        <w:tab/>
      </w:r>
      <w:r>
        <w:rPr>
          <w:rFonts w:hint="eastAsia" w:ascii="仿宋" w:hAnsi="仿宋" w:eastAsia="仿宋" w:cs="Times New Roman"/>
          <w:sz w:val="32"/>
          <w:szCs w:val="32"/>
        </w:rPr>
        <w:t xml:space="preserve"> </w:t>
      </w:r>
    </w:p>
    <w:p w14:paraId="6B486989">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lang w:val="en-US" w:eastAsia="zh-CN"/>
        </w:rPr>
        <w:t>2、</w:t>
      </w:r>
      <w:r>
        <w:rPr>
          <w:rFonts w:hint="eastAsia" w:ascii="仿宋" w:hAnsi="仿宋" w:eastAsia="仿宋" w:cs="Times New Roman"/>
          <w:sz w:val="32"/>
          <w:szCs w:val="32"/>
        </w:rPr>
        <w:t>组织会员积极参政议政</w:t>
      </w:r>
    </w:p>
    <w:p w14:paraId="4BF571FB">
      <w:pPr>
        <w:ind w:firstLine="640" w:firstLineChars="200"/>
        <w:rPr>
          <w:rFonts w:hint="eastAsia" w:ascii="仿宋_GB2312" w:hAnsi="仿宋_GB2312" w:eastAsia="仿宋_GB2312" w:cs="仿宋_GB2312"/>
          <w:color w:val="auto"/>
          <w:sz w:val="32"/>
          <w:szCs w:val="32"/>
          <w:lang w:val="en-US" w:eastAsia="zh-CN"/>
        </w:rPr>
      </w:pPr>
      <w:r>
        <w:rPr>
          <w:rFonts w:hint="eastAsia" w:ascii="仿宋" w:hAnsi="仿宋" w:eastAsia="仿宋" w:cs="Times New Roman"/>
          <w:sz w:val="32"/>
          <w:szCs w:val="32"/>
        </w:rPr>
        <w:t>绩效目标：提交</w:t>
      </w:r>
      <w:r>
        <w:rPr>
          <w:rFonts w:hint="eastAsia" w:ascii="仿宋_GB2312" w:hAnsi="仿宋_GB2312" w:eastAsia="仿宋_GB2312" w:cs="仿宋_GB2312"/>
          <w:color w:val="auto"/>
          <w:sz w:val="32"/>
          <w:szCs w:val="32"/>
        </w:rPr>
        <w:t>建议、议案</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提案</w:t>
      </w:r>
    </w:p>
    <w:p w14:paraId="0F0C56D8">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绩效指标：</w:t>
      </w:r>
      <w:r>
        <w:rPr>
          <w:rFonts w:hint="eastAsia" w:ascii="仿宋" w:hAnsi="仿宋" w:eastAsia="仿宋" w:cs="Times New Roman"/>
          <w:sz w:val="32"/>
          <w:szCs w:val="32"/>
          <w:lang w:val="en-US" w:eastAsia="zh-CN"/>
        </w:rPr>
        <w:t>提交</w:t>
      </w:r>
      <w:r>
        <w:rPr>
          <w:rFonts w:hint="eastAsia" w:ascii="仿宋_GB2312" w:hAnsi="仿宋_GB2312" w:eastAsia="仿宋_GB2312" w:cs="仿宋_GB2312"/>
          <w:color w:val="auto"/>
          <w:sz w:val="32"/>
          <w:szCs w:val="32"/>
        </w:rPr>
        <w:t>建议、议案</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提案43条，</w:t>
      </w:r>
      <w:r>
        <w:rPr>
          <w:rFonts w:hint="eastAsia" w:ascii="仿宋" w:hAnsi="仿宋" w:eastAsia="仿宋" w:cs="Times New Roman"/>
          <w:sz w:val="32"/>
          <w:szCs w:val="32"/>
        </w:rPr>
        <w:t>建议提交率≥9</w:t>
      </w:r>
      <w:r>
        <w:rPr>
          <w:rFonts w:hint="eastAsia" w:ascii="仿宋" w:hAnsi="仿宋" w:eastAsia="仿宋" w:cs="Times New Roman"/>
          <w:sz w:val="32"/>
          <w:szCs w:val="32"/>
          <w:lang w:val="en-US" w:eastAsia="zh-CN"/>
        </w:rPr>
        <w:t>0</w:t>
      </w:r>
      <w:r>
        <w:rPr>
          <w:rFonts w:hint="eastAsia" w:ascii="仿宋" w:hAnsi="仿宋" w:eastAsia="仿宋" w:cs="Times New Roman"/>
          <w:sz w:val="32"/>
          <w:szCs w:val="32"/>
        </w:rPr>
        <w:t>%。</w:t>
      </w:r>
    </w:p>
    <w:p w14:paraId="79458C96">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lang w:val="en-US" w:eastAsia="zh-CN"/>
        </w:rPr>
        <w:t>3、</w:t>
      </w:r>
      <w:r>
        <w:rPr>
          <w:rFonts w:hint="eastAsia" w:ascii="仿宋" w:hAnsi="仿宋" w:eastAsia="仿宋" w:cs="Times New Roman"/>
          <w:sz w:val="32"/>
          <w:szCs w:val="32"/>
        </w:rPr>
        <w:t>加强与外地工商联（商会）交流合作</w:t>
      </w:r>
    </w:p>
    <w:p w14:paraId="35B4A2D8">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绩效目标：互动交流</w:t>
      </w:r>
    </w:p>
    <w:p w14:paraId="5B9C4BDB">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绩效指标：交流考察次数</w:t>
      </w:r>
      <w:r>
        <w:rPr>
          <w:rFonts w:hint="eastAsia" w:ascii="仿宋" w:hAnsi="仿宋" w:eastAsia="仿宋" w:cs="Times New Roman"/>
          <w:sz w:val="32"/>
          <w:szCs w:val="32"/>
          <w:lang w:val="en-US" w:eastAsia="zh-CN"/>
        </w:rPr>
        <w:t>3</w:t>
      </w:r>
      <w:r>
        <w:rPr>
          <w:rFonts w:hint="eastAsia" w:ascii="仿宋" w:hAnsi="仿宋" w:eastAsia="仿宋" w:cs="Times New Roman"/>
          <w:sz w:val="32"/>
          <w:szCs w:val="32"/>
        </w:rPr>
        <w:t>次，企业满意率≥90%。</w:t>
      </w:r>
    </w:p>
    <w:p w14:paraId="1A5A6471">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lang w:val="en-US" w:eastAsia="zh-CN"/>
        </w:rPr>
        <w:t>4、</w:t>
      </w:r>
      <w:r>
        <w:rPr>
          <w:rFonts w:hint="eastAsia" w:ascii="仿宋_GB2312" w:hAnsi="仿宋_GB2312" w:eastAsia="仿宋_GB2312" w:cs="仿宋_GB2312"/>
          <w:b w:val="0"/>
          <w:bCs/>
          <w:color w:val="auto"/>
          <w:sz w:val="32"/>
          <w:szCs w:val="32"/>
          <w:lang w:val="en-US" w:eastAsia="zh-CN"/>
        </w:rPr>
        <w:t>深入基层开展“排忧解难大走访”活动</w:t>
      </w:r>
    </w:p>
    <w:p w14:paraId="621742EC">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绩效目标：组织银企对接次数</w:t>
      </w:r>
    </w:p>
    <w:p w14:paraId="6824A401">
      <w:pPr>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rPr>
        <w:t>绩效指标：组织银企对接次数2次，企业满意率≥90%</w:t>
      </w:r>
      <w:r>
        <w:rPr>
          <w:rFonts w:hint="eastAsia" w:ascii="仿宋" w:hAnsi="仿宋" w:eastAsia="仿宋" w:cs="Times New Roman"/>
          <w:sz w:val="32"/>
          <w:szCs w:val="32"/>
          <w:lang w:eastAsia="zh-CN"/>
        </w:rPr>
        <w:t>；</w:t>
      </w:r>
    </w:p>
    <w:p w14:paraId="03D74806">
      <w:pPr>
        <w:pStyle w:val="2"/>
        <w:rPr>
          <w:rFonts w:hint="eastAsia" w:ascii="仿宋_GB2312" w:hAnsi="仿宋_GB2312" w:eastAsia="仿宋_GB2312" w:cs="仿宋_GB2312"/>
          <w:b w:val="0"/>
          <w:bCs w:val="0"/>
          <w:color w:val="auto"/>
          <w:sz w:val="32"/>
          <w:szCs w:val="32"/>
          <w:lang w:val="en-US" w:eastAsia="zh-CN"/>
        </w:rPr>
      </w:pPr>
      <w:r>
        <w:rPr>
          <w:rFonts w:hint="eastAsia" w:ascii="仿宋" w:hAnsi="仿宋" w:eastAsia="仿宋" w:cs="Times New Roman"/>
          <w:sz w:val="32"/>
          <w:szCs w:val="32"/>
        </w:rPr>
        <w:t>绩效目标：</w:t>
      </w:r>
      <w:r>
        <w:rPr>
          <w:rFonts w:hint="eastAsia" w:ascii="仿宋_GB2312" w:hAnsi="仿宋_GB2312" w:eastAsia="仿宋_GB2312" w:cs="仿宋_GB2312"/>
          <w:b w:val="0"/>
          <w:bCs w:val="0"/>
          <w:color w:val="auto"/>
          <w:sz w:val="32"/>
          <w:szCs w:val="32"/>
          <w:lang w:val="en-US" w:eastAsia="zh-CN"/>
        </w:rPr>
        <w:t>开展企业信用修复培训</w:t>
      </w:r>
    </w:p>
    <w:p w14:paraId="29C298DC">
      <w:pPr>
        <w:pStyle w:val="2"/>
        <w:rPr>
          <w:rFonts w:hint="default" w:ascii="仿宋" w:hAnsi="仿宋" w:eastAsia="仿宋" w:cs="Times New Roman"/>
          <w:sz w:val="32"/>
          <w:szCs w:val="32"/>
          <w:lang w:val="en-US" w:eastAsia="zh-CN"/>
        </w:rPr>
      </w:pPr>
      <w:r>
        <w:rPr>
          <w:rFonts w:hint="eastAsia" w:ascii="仿宋" w:hAnsi="仿宋" w:eastAsia="仿宋" w:cs="Times New Roman"/>
          <w:sz w:val="32"/>
          <w:szCs w:val="32"/>
        </w:rPr>
        <w:t>绩效指标：</w:t>
      </w:r>
      <w:r>
        <w:rPr>
          <w:rFonts w:hint="eastAsia" w:ascii="仿宋_GB2312" w:hAnsi="仿宋_GB2312" w:eastAsia="仿宋_GB2312" w:cs="仿宋_GB2312"/>
          <w:b w:val="0"/>
          <w:bCs w:val="0"/>
          <w:color w:val="auto"/>
          <w:sz w:val="32"/>
          <w:szCs w:val="32"/>
          <w:lang w:val="en-US" w:eastAsia="zh-CN"/>
        </w:rPr>
        <w:t>开展企业信用修复培训2次，</w:t>
      </w:r>
      <w:r>
        <w:rPr>
          <w:rFonts w:hint="eastAsia" w:ascii="仿宋" w:hAnsi="仿宋" w:eastAsia="仿宋" w:cs="Times New Roman"/>
          <w:sz w:val="32"/>
          <w:szCs w:val="32"/>
        </w:rPr>
        <w:t>企业满意率≥90%。</w:t>
      </w:r>
    </w:p>
    <w:p w14:paraId="4DBD8688">
      <w:pPr>
        <w:numPr>
          <w:ilvl w:val="0"/>
          <w:numId w:val="0"/>
        </w:numPr>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5、发展壮大商会组织队伍</w:t>
      </w:r>
    </w:p>
    <w:p w14:paraId="15C0DAF3">
      <w:pPr>
        <w:numPr>
          <w:ilvl w:val="0"/>
          <w:numId w:val="0"/>
        </w:num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绩效目标：</w:t>
      </w:r>
      <w:r>
        <w:rPr>
          <w:rFonts w:hint="eastAsia" w:ascii="仿宋_GB2312" w:hAnsi="仿宋_GB2312" w:eastAsia="仿宋_GB2312" w:cs="仿宋_GB2312"/>
          <w:b w:val="0"/>
          <w:bCs w:val="0"/>
          <w:color w:val="auto"/>
          <w:sz w:val="32"/>
          <w:szCs w:val="32"/>
          <w:lang w:val="en-US" w:eastAsia="zh-CN"/>
        </w:rPr>
        <w:t>发展会员，</w:t>
      </w:r>
      <w:r>
        <w:rPr>
          <w:rFonts w:hint="eastAsia" w:ascii="仿宋_GB2312" w:hAnsi="仿宋_GB2312" w:eastAsia="仿宋_GB2312" w:cs="仿宋_GB2312"/>
          <w:color w:val="auto"/>
          <w:sz w:val="32"/>
          <w:szCs w:val="32"/>
          <w:lang w:val="en-US" w:eastAsia="zh-CN"/>
        </w:rPr>
        <w:t>增补工商联执委</w:t>
      </w:r>
    </w:p>
    <w:p w14:paraId="685D2EA7">
      <w:pPr>
        <w:ind w:firstLine="640" w:firstLineChars="200"/>
        <w:rPr>
          <w:rFonts w:hint="eastAsia" w:ascii="黑体" w:hAnsi="黑体" w:eastAsia="黑体"/>
          <w:sz w:val="32"/>
          <w:szCs w:val="32"/>
        </w:rPr>
      </w:pPr>
      <w:r>
        <w:rPr>
          <w:rFonts w:hint="eastAsia" w:ascii="仿宋" w:hAnsi="仿宋" w:eastAsia="仿宋" w:cs="Times New Roman"/>
          <w:sz w:val="32"/>
          <w:szCs w:val="32"/>
        </w:rPr>
        <w:t>绩效指标：</w:t>
      </w:r>
      <w:r>
        <w:rPr>
          <w:rFonts w:hint="eastAsia" w:ascii="仿宋_GB2312" w:hAnsi="仿宋_GB2312" w:eastAsia="仿宋_GB2312" w:cs="仿宋_GB2312"/>
          <w:b w:val="0"/>
          <w:bCs w:val="0"/>
          <w:color w:val="auto"/>
          <w:sz w:val="32"/>
          <w:szCs w:val="32"/>
          <w:lang w:val="en-US" w:eastAsia="zh-CN"/>
        </w:rPr>
        <w:t>发展会员24名</w:t>
      </w:r>
      <w:r>
        <w:rPr>
          <w:rFonts w:hint="eastAsia" w:ascii="仿宋" w:hAnsi="仿宋" w:eastAsia="仿宋" w:cs="Times New Roman"/>
          <w:sz w:val="32"/>
          <w:szCs w:val="32"/>
        </w:rPr>
        <w:t>，</w:t>
      </w:r>
      <w:r>
        <w:rPr>
          <w:rFonts w:hint="eastAsia" w:ascii="仿宋_GB2312" w:hAnsi="仿宋_GB2312" w:eastAsia="仿宋_GB2312" w:cs="仿宋_GB2312"/>
          <w:color w:val="auto"/>
          <w:sz w:val="32"/>
          <w:szCs w:val="32"/>
          <w:lang w:val="en-US" w:eastAsia="zh-CN"/>
        </w:rPr>
        <w:t>新增补工商联执委31名，</w:t>
      </w:r>
      <w:r>
        <w:rPr>
          <w:rFonts w:hint="eastAsia" w:ascii="仿宋" w:hAnsi="仿宋" w:eastAsia="仿宋" w:cs="Times New Roman"/>
          <w:sz w:val="32"/>
          <w:szCs w:val="32"/>
        </w:rPr>
        <w:t>民营企业满意率≥90%。</w:t>
      </w:r>
    </w:p>
    <w:p w14:paraId="6DD8449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864F0CC">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6105CEF0">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我</w:t>
      </w:r>
      <w:r>
        <w:rPr>
          <w:rFonts w:hint="eastAsia" w:ascii="仿宋" w:hAnsi="仿宋" w:eastAsia="仿宋" w:cs="仿宋"/>
          <w:sz w:val="32"/>
          <w:szCs w:val="32"/>
          <w:lang w:val="en-US" w:eastAsia="zh-CN"/>
        </w:rPr>
        <w:t>部门</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年预算</w:t>
      </w:r>
      <w:r>
        <w:rPr>
          <w:rFonts w:hint="eastAsia" w:ascii="仿宋" w:hAnsi="仿宋" w:eastAsia="仿宋" w:cs="仿宋"/>
          <w:sz w:val="32"/>
          <w:szCs w:val="32"/>
          <w:lang w:val="en-US" w:eastAsia="zh-CN"/>
        </w:rPr>
        <w:t>部门</w:t>
      </w:r>
      <w:r>
        <w:rPr>
          <w:rFonts w:hint="eastAsia" w:ascii="仿宋" w:hAnsi="仿宋" w:eastAsia="仿宋" w:cs="仿宋"/>
          <w:sz w:val="32"/>
          <w:szCs w:val="32"/>
        </w:rPr>
        <w:t>的日常管理工作均按照相关管理制度执行，</w:t>
      </w:r>
      <w:r>
        <w:rPr>
          <w:rFonts w:hint="eastAsia" w:ascii="仿宋" w:hAnsi="仿宋" w:eastAsia="仿宋" w:cs="仿宋"/>
          <w:sz w:val="32"/>
          <w:szCs w:val="32"/>
          <w:lang w:eastAsia="zh-CN"/>
        </w:rPr>
        <w:t>为加强</w:t>
      </w:r>
      <w:r>
        <w:rPr>
          <w:rFonts w:hint="eastAsia" w:ascii="仿宋" w:hAnsi="仿宋" w:eastAsia="仿宋" w:cs="仿宋"/>
          <w:sz w:val="32"/>
          <w:szCs w:val="32"/>
          <w:lang w:val="en-US" w:eastAsia="zh-CN"/>
        </w:rPr>
        <w:t>单位</w:t>
      </w:r>
      <w:r>
        <w:rPr>
          <w:rFonts w:hint="eastAsia" w:ascii="仿宋" w:hAnsi="仿宋" w:eastAsia="仿宋" w:cs="仿宋"/>
          <w:sz w:val="32"/>
          <w:szCs w:val="32"/>
          <w:lang w:eastAsia="zh-CN"/>
        </w:rPr>
        <w:t>整体支出绩效评价工作，成立了评价工作领导小组，负责本次绩效评价的具体工作，</w:t>
      </w:r>
      <w:r>
        <w:rPr>
          <w:rFonts w:hint="eastAsia" w:ascii="仿宋" w:hAnsi="仿宋" w:eastAsia="仿宋" w:cs="仿宋"/>
          <w:sz w:val="32"/>
          <w:szCs w:val="32"/>
        </w:rPr>
        <w:t>建立了工作有计划、实施有方案、日常有监督的管理机制，工作取得了较好的成效，效能得到了提高、获得了社会公众的好评100%。</w:t>
      </w:r>
    </w:p>
    <w:p w14:paraId="6DDA61F2">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自评的方法和过程</w:t>
      </w:r>
    </w:p>
    <w:p w14:paraId="340CDED7">
      <w:pPr>
        <w:numPr>
          <w:ilvl w:val="0"/>
          <w:numId w:val="0"/>
        </w:numPr>
        <w:spacing w:line="560" w:lineRule="exact"/>
        <w:ind w:firstLine="640" w:firstLineChars="200"/>
        <w:rPr>
          <w:rFonts w:hint="eastAsia" w:ascii="黑体" w:hAnsi="黑体" w:eastAsia="黑体"/>
          <w:sz w:val="32"/>
          <w:szCs w:val="32"/>
        </w:rPr>
      </w:pP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资金的实施经财政局审核后,按照相关要求，认真组织实施，</w:t>
      </w:r>
      <w:r>
        <w:rPr>
          <w:rFonts w:hint="eastAsia" w:ascii="仿宋" w:hAnsi="仿宋" w:eastAsia="仿宋" w:cs="仿宋"/>
          <w:sz w:val="32"/>
          <w:szCs w:val="32"/>
          <w:lang w:val="en-US" w:eastAsia="zh-CN"/>
        </w:rPr>
        <w:t>事项</w:t>
      </w:r>
      <w:r>
        <w:rPr>
          <w:rFonts w:hint="eastAsia" w:ascii="仿宋" w:hAnsi="仿宋" w:eastAsia="仿宋" w:cs="仿宋"/>
          <w:sz w:val="32"/>
          <w:szCs w:val="32"/>
        </w:rPr>
        <w:t>完</w:t>
      </w:r>
      <w:r>
        <w:rPr>
          <w:rFonts w:hint="eastAsia" w:ascii="仿宋" w:hAnsi="仿宋" w:eastAsia="仿宋" w:cs="仿宋"/>
          <w:sz w:val="32"/>
          <w:szCs w:val="32"/>
          <w:lang w:val="en-US" w:eastAsia="zh-CN"/>
        </w:rPr>
        <w:t>成</w:t>
      </w:r>
      <w:r>
        <w:rPr>
          <w:rFonts w:hint="eastAsia" w:ascii="仿宋" w:hAnsi="仿宋" w:eastAsia="仿宋" w:cs="仿宋"/>
          <w:sz w:val="32"/>
          <w:szCs w:val="32"/>
        </w:rPr>
        <w:t>后，及时开展验收,</w:t>
      </w:r>
      <w:r>
        <w:rPr>
          <w:rFonts w:hint="eastAsia" w:ascii="仿宋" w:hAnsi="仿宋" w:eastAsia="仿宋" w:cs="仿宋"/>
          <w:sz w:val="32"/>
          <w:szCs w:val="32"/>
          <w:lang w:val="en-US" w:eastAsia="zh-CN"/>
        </w:rPr>
        <w:t>部门</w:t>
      </w:r>
      <w:r>
        <w:rPr>
          <w:rFonts w:hint="eastAsia" w:ascii="仿宋" w:hAnsi="仿宋" w:eastAsia="仿宋" w:cs="仿宋"/>
          <w:sz w:val="32"/>
          <w:szCs w:val="32"/>
          <w:lang w:eastAsia="zh-CN"/>
        </w:rPr>
        <w:t>采取的评价方法是通过开展部门支出管理综合评价，促进部门从整体上提升预算绩效管理工作水平，</w:t>
      </w:r>
      <w:r>
        <w:rPr>
          <w:rFonts w:hint="eastAsia" w:ascii="仿宋" w:hAnsi="仿宋" w:eastAsia="仿宋" w:cs="仿宋"/>
          <w:sz w:val="32"/>
          <w:szCs w:val="32"/>
        </w:rPr>
        <w:t>实施日常检查和监督管理</w:t>
      </w:r>
      <w:r>
        <w:rPr>
          <w:rFonts w:hint="eastAsia" w:ascii="仿宋" w:hAnsi="仿宋" w:eastAsia="仿宋" w:cs="仿宋"/>
          <w:sz w:val="32"/>
          <w:szCs w:val="32"/>
          <w:lang w:eastAsia="zh-CN"/>
        </w:rPr>
        <w:t>提高财政资金使用效益，保障部门更好地履行职责</w:t>
      </w:r>
      <w:r>
        <w:rPr>
          <w:rFonts w:hint="eastAsia" w:ascii="仿宋" w:hAnsi="仿宋" w:eastAsia="仿宋" w:cs="仿宋"/>
          <w:sz w:val="32"/>
          <w:szCs w:val="32"/>
        </w:rPr>
        <w:t>。</w:t>
      </w:r>
    </w:p>
    <w:p w14:paraId="44DEF651">
      <w:pPr>
        <w:spacing w:line="560" w:lineRule="exact"/>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3F57B3B9">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一</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总体绩效目标实现情况</w:t>
      </w:r>
    </w:p>
    <w:p w14:paraId="5CF19BD1">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pPr>
      <w:r>
        <w:rPr>
          <w:rFonts w:hint="eastAsia" w:ascii="仿宋" w:hAnsi="仿宋" w:eastAsia="仿宋" w:cs="仿宋"/>
          <w:sz w:val="32"/>
          <w:szCs w:val="32"/>
          <w:lang w:val="en-US" w:eastAsia="zh-CN"/>
        </w:rPr>
        <w:t>2024年度</w:t>
      </w:r>
      <w:r>
        <w:rPr>
          <w:rFonts w:hint="eastAsia" w:ascii="仿宋" w:hAnsi="仿宋" w:eastAsia="仿宋" w:cs="仿宋"/>
          <w:sz w:val="32"/>
          <w:szCs w:val="32"/>
          <w:lang w:eastAsia="zh-CN"/>
        </w:rPr>
        <w:t>，在</w:t>
      </w:r>
      <w:r>
        <w:rPr>
          <w:rFonts w:hint="eastAsia" w:ascii="仿宋" w:hAnsi="仿宋" w:eastAsia="仿宋" w:cs="仿宋"/>
          <w:sz w:val="32"/>
          <w:szCs w:val="32"/>
          <w:lang w:val="en-US" w:eastAsia="zh-CN"/>
        </w:rPr>
        <w:t>县财政部门监督和</w:t>
      </w:r>
      <w:r>
        <w:rPr>
          <w:rFonts w:hint="eastAsia" w:ascii="仿宋" w:hAnsi="仿宋" w:eastAsia="仿宋" w:cs="仿宋"/>
          <w:sz w:val="32"/>
          <w:szCs w:val="32"/>
          <w:lang w:eastAsia="zh-CN"/>
        </w:rPr>
        <w:t>具体指导下，我</w:t>
      </w:r>
      <w:r>
        <w:rPr>
          <w:rFonts w:hint="eastAsia" w:ascii="仿宋" w:hAnsi="仿宋" w:eastAsia="仿宋" w:cs="仿宋"/>
          <w:sz w:val="32"/>
          <w:szCs w:val="32"/>
          <w:lang w:val="en-US" w:eastAsia="zh-CN"/>
        </w:rPr>
        <w:t>单位在</w:t>
      </w:r>
      <w:r>
        <w:rPr>
          <w:rFonts w:hint="eastAsia" w:ascii="仿宋" w:hAnsi="仿宋" w:eastAsia="仿宋" w:cs="仿宋"/>
          <w:sz w:val="32"/>
          <w:szCs w:val="32"/>
          <w:lang w:eastAsia="zh-CN"/>
        </w:rPr>
        <w:t>做好</w:t>
      </w:r>
      <w:r>
        <w:rPr>
          <w:rFonts w:hint="eastAsia" w:ascii="仿宋" w:hAnsi="仿宋" w:eastAsia="仿宋" w:cs="仿宋"/>
          <w:sz w:val="32"/>
          <w:szCs w:val="32"/>
          <w:lang w:val="en-US" w:eastAsia="zh-CN"/>
        </w:rPr>
        <w:t>工商联</w:t>
      </w:r>
      <w:r>
        <w:rPr>
          <w:rFonts w:hint="eastAsia" w:ascii="仿宋" w:hAnsi="仿宋" w:eastAsia="仿宋" w:cs="仿宋"/>
          <w:sz w:val="32"/>
          <w:szCs w:val="32"/>
          <w:lang w:eastAsia="zh-CN"/>
        </w:rPr>
        <w:t>工作的主线</w:t>
      </w:r>
      <w:r>
        <w:rPr>
          <w:rFonts w:hint="eastAsia" w:ascii="仿宋" w:hAnsi="仿宋" w:eastAsia="仿宋" w:cs="仿宋"/>
          <w:sz w:val="32"/>
          <w:szCs w:val="32"/>
          <w:lang w:val="en-US" w:eastAsia="zh-CN"/>
        </w:rPr>
        <w:t>下</w:t>
      </w:r>
      <w:r>
        <w:rPr>
          <w:rFonts w:hint="eastAsia" w:ascii="仿宋" w:hAnsi="仿宋" w:eastAsia="仿宋" w:cs="仿宋"/>
          <w:sz w:val="32"/>
          <w:szCs w:val="32"/>
          <w:lang w:eastAsia="zh-CN"/>
        </w:rPr>
        <w:t>，主动作为防范社会风，攻坚克难，在险、化解矛盾纠纷、维护社会稳定上持续发力，</w:t>
      </w:r>
      <w:r>
        <w:rPr>
          <w:rFonts w:hint="eastAsia" w:ascii="仿宋" w:hAnsi="仿宋" w:eastAsia="仿宋" w:cs="仿宋"/>
          <w:sz w:val="32"/>
          <w:szCs w:val="32"/>
        </w:rPr>
        <w:t>为了</w:t>
      </w:r>
      <w:r>
        <w:rPr>
          <w:rFonts w:hint="eastAsia" w:ascii="仿宋" w:hAnsi="仿宋" w:eastAsia="仿宋" w:cs="仿宋"/>
          <w:sz w:val="32"/>
          <w:szCs w:val="32"/>
          <w:lang w:val="en-US" w:eastAsia="zh-CN"/>
        </w:rPr>
        <w:t>机关运行</w:t>
      </w:r>
      <w:r>
        <w:rPr>
          <w:rFonts w:hint="eastAsia" w:ascii="仿宋" w:hAnsi="仿宋" w:eastAsia="仿宋" w:cs="仿宋"/>
          <w:sz w:val="32"/>
          <w:szCs w:val="32"/>
        </w:rPr>
        <w:t>的顺利进行，我</w:t>
      </w:r>
      <w:r>
        <w:rPr>
          <w:rFonts w:hint="eastAsia" w:ascii="仿宋" w:hAnsi="仿宋" w:eastAsia="仿宋" w:cs="仿宋"/>
          <w:sz w:val="32"/>
          <w:szCs w:val="32"/>
          <w:lang w:eastAsia="zh-CN"/>
        </w:rPr>
        <w:t>部门</w:t>
      </w:r>
      <w:r>
        <w:rPr>
          <w:rFonts w:hint="eastAsia" w:ascii="仿宋" w:hAnsi="仿宋" w:eastAsia="仿宋" w:cs="仿宋"/>
          <w:sz w:val="32"/>
          <w:szCs w:val="32"/>
        </w:rPr>
        <w:t>成立了以</w:t>
      </w:r>
      <w:r>
        <w:rPr>
          <w:rFonts w:hint="eastAsia" w:ascii="仿宋" w:hAnsi="仿宋" w:eastAsia="仿宋" w:cs="仿宋"/>
          <w:sz w:val="32"/>
          <w:szCs w:val="32"/>
          <w:lang w:val="en-US" w:eastAsia="zh-CN"/>
        </w:rPr>
        <w:t>主席为</w:t>
      </w:r>
      <w:r>
        <w:rPr>
          <w:rFonts w:hint="eastAsia" w:ascii="仿宋" w:hAnsi="仿宋" w:eastAsia="仿宋" w:cs="仿宋"/>
          <w:sz w:val="32"/>
          <w:szCs w:val="32"/>
        </w:rPr>
        <w:t>组长，</w:t>
      </w:r>
      <w:r>
        <w:rPr>
          <w:rFonts w:hint="eastAsia" w:ascii="仿宋" w:hAnsi="仿宋" w:eastAsia="仿宋" w:cs="仿宋"/>
          <w:sz w:val="32"/>
          <w:szCs w:val="32"/>
          <w:lang w:val="en-US" w:eastAsia="zh-CN"/>
        </w:rPr>
        <w:t>副主席</w:t>
      </w:r>
      <w:r>
        <w:rPr>
          <w:rFonts w:hint="eastAsia" w:ascii="仿宋" w:hAnsi="仿宋" w:eastAsia="仿宋" w:cs="仿宋"/>
          <w:sz w:val="32"/>
          <w:szCs w:val="32"/>
        </w:rPr>
        <w:t>为组员的领导小组，负责</w:t>
      </w:r>
      <w:r>
        <w:rPr>
          <w:rFonts w:hint="eastAsia" w:ascii="仿宋" w:hAnsi="仿宋" w:eastAsia="仿宋" w:cs="仿宋"/>
          <w:sz w:val="32"/>
          <w:szCs w:val="32"/>
          <w:lang w:val="en-US" w:eastAsia="zh-CN"/>
        </w:rPr>
        <w:t>财务</w:t>
      </w:r>
      <w:r>
        <w:rPr>
          <w:rFonts w:hint="eastAsia" w:ascii="仿宋" w:hAnsi="仿宋" w:eastAsia="仿宋" w:cs="仿宋"/>
          <w:sz w:val="32"/>
          <w:szCs w:val="32"/>
        </w:rPr>
        <w:t>工作的具体落实。资金的使用与管理符合财政预算管理的有关规定，遵循公开、公平、公正和统筹规划、突出重点、讲求实效的原则，确保资金的规范、安全和高效。</w:t>
      </w:r>
    </w:p>
    <w:p w14:paraId="2CED2440">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_GB2312" w:hAnsi="楷体_GB2312" w:eastAsia="楷体_GB2312" w:cs="楷体_GB2312"/>
          <w:bCs/>
          <w:sz w:val="32"/>
          <w:szCs w:val="32"/>
        </w:rPr>
        <w:t>（二）分项绩效目标实现情况及指标分析</w:t>
      </w:r>
    </w:p>
    <w:p w14:paraId="7A97ABC3">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lang w:val="en-US" w:eastAsia="zh-CN"/>
        </w:rPr>
        <w:t>1、</w:t>
      </w:r>
      <w:r>
        <w:rPr>
          <w:rFonts w:hint="eastAsia" w:ascii="仿宋_GB2312" w:hAnsi="仿宋_GB2312" w:eastAsia="仿宋_GB2312" w:cs="仿宋_GB2312"/>
          <w:sz w:val="32"/>
          <w:szCs w:val="32"/>
          <w:lang w:val="en-US" w:eastAsia="zh-CN"/>
        </w:rPr>
        <w:t>组织会员企业参加思想教育活动</w:t>
      </w:r>
    </w:p>
    <w:p w14:paraId="0A665C97">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绩效目标：组织</w:t>
      </w:r>
      <w:r>
        <w:rPr>
          <w:rFonts w:hint="eastAsia" w:ascii="仿宋" w:hAnsi="仿宋" w:eastAsia="仿宋" w:cs="Times New Roman"/>
          <w:sz w:val="32"/>
          <w:szCs w:val="32"/>
          <w:lang w:val="en-US" w:eastAsia="zh-CN"/>
        </w:rPr>
        <w:t>企业</w:t>
      </w:r>
      <w:r>
        <w:rPr>
          <w:rFonts w:hint="eastAsia" w:ascii="仿宋_GB2312" w:hAnsi="仿宋_GB2312" w:eastAsia="仿宋_GB2312" w:cs="仿宋_GB2312"/>
          <w:sz w:val="32"/>
          <w:szCs w:val="32"/>
          <w:lang w:val="en-US" w:eastAsia="zh-CN"/>
        </w:rPr>
        <w:t>参加思想教育活动</w:t>
      </w:r>
    </w:p>
    <w:p w14:paraId="26539EEE">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绩效指标：</w:t>
      </w:r>
      <w:r>
        <w:rPr>
          <w:rFonts w:hint="eastAsia" w:ascii="仿宋" w:hAnsi="仿宋" w:eastAsia="仿宋" w:cs="Times New Roman"/>
          <w:sz w:val="32"/>
          <w:szCs w:val="32"/>
          <w:lang w:val="en-US" w:eastAsia="zh-CN"/>
        </w:rPr>
        <w:t>组织次数4次</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参加</w:t>
      </w:r>
      <w:r>
        <w:rPr>
          <w:rFonts w:hint="eastAsia" w:ascii="仿宋" w:hAnsi="仿宋" w:eastAsia="仿宋" w:cs="Times New Roman"/>
          <w:sz w:val="32"/>
          <w:szCs w:val="32"/>
        </w:rPr>
        <w:t>人员到位率≥95%。</w:t>
      </w:r>
      <w:r>
        <w:rPr>
          <w:rFonts w:hint="eastAsia" w:ascii="仿宋" w:hAnsi="仿宋" w:eastAsia="仿宋" w:cs="Times New Roman"/>
          <w:sz w:val="32"/>
          <w:szCs w:val="32"/>
        </w:rPr>
        <w:tab/>
      </w:r>
      <w:r>
        <w:rPr>
          <w:rFonts w:hint="eastAsia" w:ascii="仿宋" w:hAnsi="仿宋" w:eastAsia="仿宋" w:cs="Times New Roman"/>
          <w:sz w:val="32"/>
          <w:szCs w:val="32"/>
        </w:rPr>
        <w:t xml:space="preserve"> </w:t>
      </w:r>
    </w:p>
    <w:p w14:paraId="7387528E">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lang w:val="en-US" w:eastAsia="zh-CN"/>
        </w:rPr>
        <w:t>2、</w:t>
      </w:r>
      <w:r>
        <w:rPr>
          <w:rFonts w:hint="eastAsia" w:ascii="仿宋" w:hAnsi="仿宋" w:eastAsia="仿宋" w:cs="Times New Roman"/>
          <w:sz w:val="32"/>
          <w:szCs w:val="32"/>
        </w:rPr>
        <w:t>组织会员积极参政议政</w:t>
      </w:r>
    </w:p>
    <w:p w14:paraId="379DD892">
      <w:pPr>
        <w:ind w:firstLine="640" w:firstLineChars="200"/>
        <w:rPr>
          <w:rFonts w:hint="eastAsia" w:ascii="仿宋_GB2312" w:hAnsi="仿宋_GB2312" w:eastAsia="仿宋_GB2312" w:cs="仿宋_GB2312"/>
          <w:color w:val="auto"/>
          <w:sz w:val="32"/>
          <w:szCs w:val="32"/>
          <w:lang w:val="en-US" w:eastAsia="zh-CN"/>
        </w:rPr>
      </w:pPr>
      <w:r>
        <w:rPr>
          <w:rFonts w:hint="eastAsia" w:ascii="仿宋" w:hAnsi="仿宋" w:eastAsia="仿宋" w:cs="Times New Roman"/>
          <w:sz w:val="32"/>
          <w:szCs w:val="32"/>
        </w:rPr>
        <w:t>绩效目标：提交</w:t>
      </w:r>
      <w:r>
        <w:rPr>
          <w:rFonts w:hint="eastAsia" w:ascii="仿宋_GB2312" w:hAnsi="仿宋_GB2312" w:eastAsia="仿宋_GB2312" w:cs="仿宋_GB2312"/>
          <w:color w:val="auto"/>
          <w:sz w:val="32"/>
          <w:szCs w:val="32"/>
        </w:rPr>
        <w:t>建议、议案</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提案</w:t>
      </w:r>
    </w:p>
    <w:p w14:paraId="24DDBDE3">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绩效指标：</w:t>
      </w:r>
      <w:r>
        <w:rPr>
          <w:rFonts w:hint="eastAsia" w:ascii="仿宋" w:hAnsi="仿宋" w:eastAsia="仿宋" w:cs="Times New Roman"/>
          <w:sz w:val="32"/>
          <w:szCs w:val="32"/>
          <w:lang w:val="en-US" w:eastAsia="zh-CN"/>
        </w:rPr>
        <w:t>提交</w:t>
      </w:r>
      <w:r>
        <w:rPr>
          <w:rFonts w:hint="eastAsia" w:ascii="仿宋_GB2312" w:hAnsi="仿宋_GB2312" w:eastAsia="仿宋_GB2312" w:cs="仿宋_GB2312"/>
          <w:color w:val="auto"/>
          <w:sz w:val="32"/>
          <w:szCs w:val="32"/>
        </w:rPr>
        <w:t>建议、议案</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提案43条，</w:t>
      </w:r>
      <w:r>
        <w:rPr>
          <w:rFonts w:hint="eastAsia" w:ascii="仿宋" w:hAnsi="仿宋" w:eastAsia="仿宋" w:cs="Times New Roman"/>
          <w:sz w:val="32"/>
          <w:szCs w:val="32"/>
        </w:rPr>
        <w:t>建议提交率≥9</w:t>
      </w:r>
      <w:r>
        <w:rPr>
          <w:rFonts w:hint="eastAsia" w:ascii="仿宋" w:hAnsi="仿宋" w:eastAsia="仿宋" w:cs="Times New Roman"/>
          <w:sz w:val="32"/>
          <w:szCs w:val="32"/>
          <w:lang w:val="en-US" w:eastAsia="zh-CN"/>
        </w:rPr>
        <w:t>0</w:t>
      </w:r>
      <w:r>
        <w:rPr>
          <w:rFonts w:hint="eastAsia" w:ascii="仿宋" w:hAnsi="仿宋" w:eastAsia="仿宋" w:cs="Times New Roman"/>
          <w:sz w:val="32"/>
          <w:szCs w:val="32"/>
        </w:rPr>
        <w:t>%。</w:t>
      </w:r>
    </w:p>
    <w:p w14:paraId="198C02A3">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lang w:val="en-US" w:eastAsia="zh-CN"/>
        </w:rPr>
        <w:t>3、</w:t>
      </w:r>
      <w:r>
        <w:rPr>
          <w:rFonts w:hint="eastAsia" w:ascii="仿宋" w:hAnsi="仿宋" w:eastAsia="仿宋" w:cs="Times New Roman"/>
          <w:sz w:val="32"/>
          <w:szCs w:val="32"/>
        </w:rPr>
        <w:t>加强与外地工商联（商会）交流合作</w:t>
      </w:r>
    </w:p>
    <w:p w14:paraId="67893078">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绩效目标：互动交流</w:t>
      </w:r>
    </w:p>
    <w:p w14:paraId="22B9BFBC">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绩效指标：交流考察次数</w:t>
      </w:r>
      <w:r>
        <w:rPr>
          <w:rFonts w:hint="eastAsia" w:ascii="仿宋" w:hAnsi="仿宋" w:eastAsia="仿宋" w:cs="Times New Roman"/>
          <w:sz w:val="32"/>
          <w:szCs w:val="32"/>
          <w:lang w:val="en-US" w:eastAsia="zh-CN"/>
        </w:rPr>
        <w:t>3</w:t>
      </w:r>
      <w:r>
        <w:rPr>
          <w:rFonts w:hint="eastAsia" w:ascii="仿宋" w:hAnsi="仿宋" w:eastAsia="仿宋" w:cs="Times New Roman"/>
          <w:sz w:val="32"/>
          <w:szCs w:val="32"/>
        </w:rPr>
        <w:t>次，企业满意率≥90%。</w:t>
      </w:r>
    </w:p>
    <w:p w14:paraId="56B2FC9E">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lang w:val="en-US" w:eastAsia="zh-CN"/>
        </w:rPr>
        <w:t>4、</w:t>
      </w:r>
      <w:r>
        <w:rPr>
          <w:rFonts w:hint="eastAsia" w:ascii="仿宋_GB2312" w:hAnsi="仿宋_GB2312" w:eastAsia="仿宋_GB2312" w:cs="仿宋_GB2312"/>
          <w:b w:val="0"/>
          <w:bCs/>
          <w:color w:val="auto"/>
          <w:sz w:val="32"/>
          <w:szCs w:val="32"/>
          <w:lang w:val="en-US" w:eastAsia="zh-CN"/>
        </w:rPr>
        <w:t>深入基层开展“排忧解难大走访”活动</w:t>
      </w:r>
    </w:p>
    <w:p w14:paraId="04647CF3">
      <w:p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绩效目标：组织银企对接次数</w:t>
      </w:r>
    </w:p>
    <w:p w14:paraId="4A5E8435">
      <w:pPr>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rPr>
        <w:t>绩效指标：组织银企对接次数2次，企业满意率≥90%</w:t>
      </w:r>
      <w:r>
        <w:rPr>
          <w:rFonts w:hint="eastAsia" w:ascii="仿宋" w:hAnsi="仿宋" w:eastAsia="仿宋" w:cs="Times New Roman"/>
          <w:sz w:val="32"/>
          <w:szCs w:val="32"/>
          <w:lang w:eastAsia="zh-CN"/>
        </w:rPr>
        <w:t>；</w:t>
      </w:r>
    </w:p>
    <w:p w14:paraId="100A721E">
      <w:pPr>
        <w:pStyle w:val="2"/>
        <w:rPr>
          <w:rFonts w:hint="eastAsia" w:ascii="仿宋_GB2312" w:hAnsi="仿宋_GB2312" w:eastAsia="仿宋_GB2312" w:cs="仿宋_GB2312"/>
          <w:b w:val="0"/>
          <w:bCs w:val="0"/>
          <w:color w:val="auto"/>
          <w:sz w:val="32"/>
          <w:szCs w:val="32"/>
          <w:lang w:val="en-US" w:eastAsia="zh-CN"/>
        </w:rPr>
      </w:pPr>
      <w:r>
        <w:rPr>
          <w:rFonts w:hint="eastAsia" w:ascii="仿宋" w:hAnsi="仿宋" w:eastAsia="仿宋" w:cs="Times New Roman"/>
          <w:sz w:val="32"/>
          <w:szCs w:val="32"/>
        </w:rPr>
        <w:t>绩效目标：</w:t>
      </w:r>
      <w:r>
        <w:rPr>
          <w:rFonts w:hint="eastAsia" w:ascii="仿宋_GB2312" w:hAnsi="仿宋_GB2312" w:eastAsia="仿宋_GB2312" w:cs="仿宋_GB2312"/>
          <w:b w:val="0"/>
          <w:bCs w:val="0"/>
          <w:color w:val="auto"/>
          <w:sz w:val="32"/>
          <w:szCs w:val="32"/>
          <w:lang w:val="en-US" w:eastAsia="zh-CN"/>
        </w:rPr>
        <w:t>开展企业信用修复培训</w:t>
      </w:r>
    </w:p>
    <w:p w14:paraId="21DA1EDC">
      <w:pPr>
        <w:pStyle w:val="2"/>
        <w:rPr>
          <w:rFonts w:hint="default" w:ascii="仿宋" w:hAnsi="仿宋" w:eastAsia="仿宋" w:cs="Times New Roman"/>
          <w:sz w:val="32"/>
          <w:szCs w:val="32"/>
          <w:lang w:val="en-US" w:eastAsia="zh-CN"/>
        </w:rPr>
      </w:pPr>
      <w:r>
        <w:rPr>
          <w:rFonts w:hint="eastAsia" w:ascii="仿宋" w:hAnsi="仿宋" w:eastAsia="仿宋" w:cs="Times New Roman"/>
          <w:sz w:val="32"/>
          <w:szCs w:val="32"/>
        </w:rPr>
        <w:t>绩效指标：</w:t>
      </w:r>
      <w:r>
        <w:rPr>
          <w:rFonts w:hint="eastAsia" w:ascii="仿宋_GB2312" w:hAnsi="仿宋_GB2312" w:eastAsia="仿宋_GB2312" w:cs="仿宋_GB2312"/>
          <w:b w:val="0"/>
          <w:bCs w:val="0"/>
          <w:color w:val="auto"/>
          <w:sz w:val="32"/>
          <w:szCs w:val="32"/>
          <w:lang w:val="en-US" w:eastAsia="zh-CN"/>
        </w:rPr>
        <w:t>开展企业信用修复培训2次，</w:t>
      </w:r>
      <w:r>
        <w:rPr>
          <w:rFonts w:hint="eastAsia" w:ascii="仿宋" w:hAnsi="仿宋" w:eastAsia="仿宋" w:cs="Times New Roman"/>
          <w:sz w:val="32"/>
          <w:szCs w:val="32"/>
        </w:rPr>
        <w:t>企业满意率≥90%。</w:t>
      </w:r>
    </w:p>
    <w:p w14:paraId="0AD32B80">
      <w:pPr>
        <w:numPr>
          <w:ilvl w:val="0"/>
          <w:numId w:val="0"/>
        </w:numPr>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5、发展壮大商会组织队伍</w:t>
      </w:r>
    </w:p>
    <w:p w14:paraId="2F3E32CC">
      <w:pPr>
        <w:numPr>
          <w:ilvl w:val="0"/>
          <w:numId w:val="0"/>
        </w:numPr>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绩效目标：</w:t>
      </w:r>
      <w:r>
        <w:rPr>
          <w:rFonts w:hint="eastAsia" w:ascii="仿宋_GB2312" w:hAnsi="仿宋_GB2312" w:eastAsia="仿宋_GB2312" w:cs="仿宋_GB2312"/>
          <w:b w:val="0"/>
          <w:bCs w:val="0"/>
          <w:color w:val="auto"/>
          <w:sz w:val="32"/>
          <w:szCs w:val="32"/>
          <w:lang w:val="en-US" w:eastAsia="zh-CN"/>
        </w:rPr>
        <w:t>发展会员，</w:t>
      </w:r>
      <w:r>
        <w:rPr>
          <w:rFonts w:hint="eastAsia" w:ascii="仿宋_GB2312" w:hAnsi="仿宋_GB2312" w:eastAsia="仿宋_GB2312" w:cs="仿宋_GB2312"/>
          <w:color w:val="auto"/>
          <w:sz w:val="32"/>
          <w:szCs w:val="32"/>
          <w:lang w:val="en-US" w:eastAsia="zh-CN"/>
        </w:rPr>
        <w:t>增补工商联执委</w:t>
      </w:r>
    </w:p>
    <w:p w14:paraId="21663A6F">
      <w:pPr>
        <w:ind w:firstLine="640" w:firstLineChars="200"/>
        <w:rPr>
          <w:rFonts w:hint="eastAsia" w:ascii="黑体" w:hAnsi="黑体" w:eastAsia="黑体"/>
          <w:sz w:val="32"/>
          <w:szCs w:val="32"/>
        </w:rPr>
      </w:pPr>
      <w:r>
        <w:rPr>
          <w:rFonts w:hint="eastAsia" w:ascii="仿宋" w:hAnsi="仿宋" w:eastAsia="仿宋" w:cs="Times New Roman"/>
          <w:sz w:val="32"/>
          <w:szCs w:val="32"/>
        </w:rPr>
        <w:t>绩效指标：</w:t>
      </w:r>
      <w:r>
        <w:rPr>
          <w:rFonts w:hint="eastAsia" w:ascii="仿宋_GB2312" w:hAnsi="仿宋_GB2312" w:eastAsia="仿宋_GB2312" w:cs="仿宋_GB2312"/>
          <w:b w:val="0"/>
          <w:bCs w:val="0"/>
          <w:color w:val="auto"/>
          <w:sz w:val="32"/>
          <w:szCs w:val="32"/>
          <w:lang w:val="en-US" w:eastAsia="zh-CN"/>
        </w:rPr>
        <w:t>发展会员24名</w:t>
      </w:r>
      <w:r>
        <w:rPr>
          <w:rFonts w:hint="eastAsia" w:ascii="仿宋" w:hAnsi="仿宋" w:eastAsia="仿宋" w:cs="Times New Roman"/>
          <w:sz w:val="32"/>
          <w:szCs w:val="32"/>
        </w:rPr>
        <w:t>，</w:t>
      </w:r>
      <w:r>
        <w:rPr>
          <w:rFonts w:hint="eastAsia" w:ascii="仿宋_GB2312" w:hAnsi="仿宋_GB2312" w:eastAsia="仿宋_GB2312" w:cs="仿宋_GB2312"/>
          <w:color w:val="auto"/>
          <w:sz w:val="32"/>
          <w:szCs w:val="32"/>
          <w:lang w:val="en-US" w:eastAsia="zh-CN"/>
        </w:rPr>
        <w:t>新增补工商联执委31名，</w:t>
      </w:r>
      <w:r>
        <w:rPr>
          <w:rFonts w:hint="eastAsia" w:ascii="仿宋" w:hAnsi="仿宋" w:eastAsia="仿宋" w:cs="Times New Roman"/>
          <w:sz w:val="32"/>
          <w:szCs w:val="32"/>
        </w:rPr>
        <w:t>民营企业满意率≥90%。</w:t>
      </w:r>
    </w:p>
    <w:p w14:paraId="21B4321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0739F7C">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14:paraId="002EDE3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69CA613">
      <w:pPr>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7477C880">
      <w:pPr>
        <w:pStyle w:val="7"/>
        <w:shd w:val="clear" w:color="auto" w:fill="FFFFFF"/>
        <w:spacing w:beforeAutospacing="0" w:afterAutospacing="0" w:line="160" w:lineRule="atLeast"/>
        <w:ind w:firstLine="640" w:firstLineChars="200"/>
        <w:rPr>
          <w:rFonts w:hint="eastAsia" w:ascii="楷体_GB2312" w:hAnsi="楷体_GB2312" w:eastAsia="楷体_GB2312" w:cs="楷体_GB2312"/>
          <w:bCs/>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预算编制不够细化。</w:t>
      </w:r>
    </w:p>
    <w:p w14:paraId="4C000658">
      <w:pPr>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14:paraId="07B50791">
      <w:pPr>
        <w:ind w:firstLine="640" w:firstLineChars="200"/>
        <w:rPr>
          <w:rFonts w:hint="eastAsia" w:ascii="黑体" w:hAnsi="黑体" w:eastAsia="黑体"/>
          <w:sz w:val="32"/>
          <w:szCs w:val="32"/>
        </w:rPr>
      </w:pPr>
      <w:r>
        <w:rPr>
          <w:rFonts w:hint="eastAsia" w:ascii="仿宋" w:hAnsi="仿宋" w:eastAsia="仿宋" w:cs="仿宋"/>
          <w:sz w:val="32"/>
          <w:szCs w:val="32"/>
          <w:lang w:eastAsia="zh-CN"/>
        </w:rPr>
        <w:t>我部门在</w:t>
      </w:r>
      <w:r>
        <w:rPr>
          <w:rFonts w:hint="eastAsia" w:ascii="仿宋" w:hAnsi="仿宋" w:eastAsia="仿宋" w:cs="仿宋"/>
          <w:sz w:val="32"/>
          <w:szCs w:val="32"/>
          <w:lang w:val="en-US" w:eastAsia="zh-CN"/>
        </w:rPr>
        <w:t>2024</w:t>
      </w:r>
      <w:r>
        <w:rPr>
          <w:rFonts w:hint="eastAsia" w:ascii="仿宋" w:hAnsi="仿宋" w:eastAsia="仿宋" w:cs="仿宋"/>
          <w:sz w:val="32"/>
          <w:szCs w:val="32"/>
          <w:lang w:eastAsia="zh-CN"/>
        </w:rPr>
        <w:t>年度整体支出工作实施情况良好，但在预算编制、预算管理措施及预算执行上，仍缺乏系统量化细化的绩效指标。同时，在整体支出完成率上有待进一步加强。</w:t>
      </w:r>
    </w:p>
    <w:p w14:paraId="2D77F15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0FA36101">
      <w:pPr>
        <w:pStyle w:val="8"/>
        <w:widowControl w:val="0"/>
        <w:numPr>
          <w:ilvl w:val="0"/>
          <w:numId w:val="0"/>
        </w:numPr>
        <w:spacing w:after="120" w:afterLines="0" w:afterAutospacing="0"/>
        <w:ind w:firstLine="640" w:firstLineChars="200"/>
        <w:jc w:val="both"/>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组长：王法军 县工商联一级主任科员</w:t>
      </w:r>
    </w:p>
    <w:p w14:paraId="2C0CBA85">
      <w:pPr>
        <w:spacing w:line="560" w:lineRule="exact"/>
        <w:ind w:firstLine="640" w:firstLineChars="200"/>
        <w:rPr>
          <w:rFonts w:ascii="仿宋" w:hAnsi="仿宋" w:eastAsia="仿宋"/>
        </w:rPr>
      </w:pPr>
      <w:r>
        <w:rPr>
          <w:rFonts w:hint="eastAsia" w:ascii="仿宋" w:hAnsi="仿宋" w:eastAsia="仿宋" w:cs="仿宋"/>
          <w:kern w:val="2"/>
          <w:sz w:val="32"/>
          <w:szCs w:val="32"/>
          <w:lang w:val="en-US" w:eastAsia="zh-CN" w:bidi="ar-SA"/>
        </w:rPr>
        <w:t>组员：李世奇 县工商联党组成员 副主席</w:t>
      </w:r>
    </w:p>
    <w:sectPr>
      <w:footerReference r:id="rId3" w:type="default"/>
      <w:pgSz w:w="11906" w:h="16838"/>
      <w:pgMar w:top="2098" w:right="1474" w:bottom="1984"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05596">
    <w:pPr>
      <w:pStyle w:val="5"/>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F2D84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2CB69CC"/>
    <w:rsid w:val="1AAF0063"/>
    <w:rsid w:val="1BE140DE"/>
    <w:rsid w:val="248C197D"/>
    <w:rsid w:val="252959AF"/>
    <w:rsid w:val="277A6671"/>
    <w:rsid w:val="292D35B7"/>
    <w:rsid w:val="2BA07B60"/>
    <w:rsid w:val="33EB6CFF"/>
    <w:rsid w:val="348B21A4"/>
    <w:rsid w:val="35A12947"/>
    <w:rsid w:val="37387040"/>
    <w:rsid w:val="3AAF2DC4"/>
    <w:rsid w:val="3B625C0A"/>
    <w:rsid w:val="3CEE1963"/>
    <w:rsid w:val="436B78D3"/>
    <w:rsid w:val="4C9C27FE"/>
    <w:rsid w:val="512260B4"/>
    <w:rsid w:val="51D5430E"/>
    <w:rsid w:val="52BD6ACB"/>
    <w:rsid w:val="55537534"/>
    <w:rsid w:val="557761EC"/>
    <w:rsid w:val="55C44CB2"/>
    <w:rsid w:val="561A74F1"/>
    <w:rsid w:val="597244E8"/>
    <w:rsid w:val="5EB71C30"/>
    <w:rsid w:val="66AF0CE5"/>
    <w:rsid w:val="6AC537CF"/>
    <w:rsid w:val="6B8E6DE6"/>
    <w:rsid w:val="6E5B14A6"/>
    <w:rsid w:val="711B255E"/>
    <w:rsid w:val="7BB51E06"/>
    <w:rsid w:val="7C387F7C"/>
    <w:rsid w:val="7C99265A"/>
    <w:rsid w:val="7FE83423"/>
    <w:rsid w:val="FFB73F57"/>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BodyText1I2"/>
    <w:basedOn w:val="3"/>
    <w:qFormat/>
    <w:uiPriority w:val="0"/>
    <w:pPr>
      <w:ind w:firstLine="420"/>
    </w:pPr>
  </w:style>
  <w:style w:type="paragraph" w:customStyle="1" w:styleId="3">
    <w:name w:val="BodyTextIndent"/>
    <w:basedOn w:val="1"/>
    <w:qFormat/>
    <w:uiPriority w:val="0"/>
    <w:pPr>
      <w:ind w:firstLine="200" w:firstLineChars="200"/>
    </w:pPr>
    <w:rPr>
      <w:sz w:val="24"/>
    </w:rPr>
  </w:style>
  <w:style w:type="paragraph" w:styleId="4">
    <w:name w:val="Body Text Indent"/>
    <w:basedOn w:val="1"/>
    <w:unhideWhenUsed/>
    <w:qFormat/>
    <w:uiPriority w:val="0"/>
    <w:pPr>
      <w:spacing w:after="120" w:afterLines="0" w:afterAutospacing="0"/>
      <w:ind w:left="420" w:leftChars="2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Normal (Web)"/>
    <w:basedOn w:val="1"/>
    <w:semiHidden/>
    <w:unhideWhenUsed/>
    <w:qFormat/>
    <w:uiPriority w:val="99"/>
    <w:pPr>
      <w:adjustRightInd/>
      <w:snapToGrid/>
      <w:spacing w:before="100" w:beforeAutospacing="1" w:after="100" w:afterAutospacing="1"/>
    </w:pPr>
    <w:rPr>
      <w:rFonts w:ascii="宋体" w:hAnsi="宋体" w:eastAsia="宋体" w:cs="宋体"/>
      <w:sz w:val="24"/>
      <w:szCs w:val="24"/>
    </w:rPr>
  </w:style>
  <w:style w:type="paragraph" w:styleId="8">
    <w:name w:val="Body Text First Indent 2"/>
    <w:basedOn w:val="4"/>
    <w:unhideWhenUsed/>
    <w:qFormat/>
    <w:uiPriority w:val="0"/>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4098</Words>
  <Characters>4209</Characters>
  <Lines>4</Lines>
  <Paragraphs>1</Paragraphs>
  <TotalTime>1</TotalTime>
  <ScaleCrop>false</ScaleCrop>
  <LinksUpToDate>false</LinksUpToDate>
  <CharactersWithSpaces>4230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zh</cp:lastModifiedBy>
  <cp:lastPrinted>2024-03-06T15:40:00Z</cp:lastPrinted>
  <dcterms:modified xsi:type="dcterms:W3CDTF">2025-07-08T02:56:04Z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eyJoZGlkIjoiM2YxYjFjMDM4MGQyYmY3OGVkNzAyMmQxNDUzZjMwZDcifQ==</vt:lpwstr>
  </property>
</Properties>
</file>