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赞皇县机关事务管理中心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年度部门整体支出绩效自评报告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政府《关于全面</w:t>
      </w:r>
      <w:r>
        <w:rPr>
          <w:rFonts w:hint="eastAsia" w:ascii="仿宋" w:hAnsi="仿宋" w:eastAsia="仿宋"/>
          <w:sz w:val="32"/>
          <w:szCs w:val="32"/>
          <w:lang w:eastAsia="zh-CN"/>
        </w:rPr>
        <w:t>实施</w:t>
      </w:r>
      <w:r>
        <w:rPr>
          <w:rFonts w:hint="eastAsia" w:ascii="仿宋" w:hAnsi="仿宋" w:eastAsia="仿宋"/>
          <w:sz w:val="32"/>
          <w:szCs w:val="32"/>
        </w:rPr>
        <w:t>预算绩效管理</w:t>
      </w:r>
      <w:r>
        <w:rPr>
          <w:rFonts w:hint="eastAsia" w:ascii="仿宋" w:hAnsi="仿宋" w:eastAsia="仿宋"/>
          <w:sz w:val="32"/>
          <w:szCs w:val="32"/>
          <w:lang w:eastAsia="zh-CN"/>
        </w:rPr>
        <w:t>工作方案</w:t>
      </w:r>
      <w:r>
        <w:rPr>
          <w:rFonts w:hint="eastAsia" w:ascii="仿宋" w:hAnsi="仿宋" w:eastAsia="仿宋"/>
          <w:sz w:val="32"/>
          <w:szCs w:val="32"/>
        </w:rPr>
        <w:t>》（</w:t>
      </w:r>
      <w:r>
        <w:rPr>
          <w:rFonts w:hint="eastAsia" w:ascii="仿宋" w:hAnsi="仿宋" w:eastAsia="仿宋"/>
          <w:sz w:val="32"/>
          <w:szCs w:val="32"/>
          <w:lang w:eastAsia="zh-CN"/>
        </w:rPr>
        <w:t>赞财预</w:t>
      </w:r>
      <w:r>
        <w:rPr>
          <w:rFonts w:hint="eastAsia" w:ascii="仿宋" w:hAnsi="仿宋" w:eastAsia="仿宋"/>
          <w:sz w:val="32"/>
          <w:szCs w:val="32"/>
        </w:rPr>
        <w:t>﹝2019﹞</w:t>
      </w:r>
      <w:r>
        <w:rPr>
          <w:rFonts w:hint="eastAsia" w:ascii="仿宋" w:hAnsi="仿宋" w:eastAsia="仿宋"/>
          <w:sz w:val="32"/>
          <w:szCs w:val="32"/>
          <w:lang w:eastAsia="zh-CN"/>
        </w:rPr>
        <w:t>７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赞皇县机关事务管理中心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1.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部门职能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（1）研究拟定全县党政群各系统机关事务工作的规章并组织实施，对全县机关后勤工作给予指导。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</w:t>
      </w:r>
      <w:r>
        <w:rPr>
          <w:rFonts w:hint="eastAsia" w:ascii="仿宋" w:hAnsi="仿宋" w:eastAsia="仿宋"/>
          <w:sz w:val="32"/>
          <w:szCs w:val="32"/>
        </w:rPr>
        <w:t>负责大院机关的房地产权、产籍管理工作，负责机关房屋的统一修缮工作，负责四大班子的建设用房基建项目、投资计划的编制、审核报批及组织实施。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（3）</w:t>
      </w:r>
      <w:r>
        <w:rPr>
          <w:rFonts w:hint="eastAsia" w:ascii="仿宋" w:hAnsi="仿宋" w:eastAsia="仿宋"/>
          <w:sz w:val="32"/>
          <w:szCs w:val="32"/>
        </w:rPr>
        <w:t>负责大院内机关的水、电、暖设施的统一维修、维护和环境、卫生和绿化的统一管理工作。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（4）</w:t>
      </w:r>
      <w:r>
        <w:rPr>
          <w:rFonts w:hint="eastAsia" w:ascii="仿宋" w:hAnsi="仿宋" w:eastAsia="仿宋"/>
          <w:sz w:val="32"/>
          <w:szCs w:val="32"/>
        </w:rPr>
        <w:t>负责大院安全保卫工作。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（5）</w:t>
      </w:r>
      <w:r>
        <w:rPr>
          <w:rFonts w:hint="eastAsia" w:ascii="仿宋" w:hAnsi="仿宋" w:eastAsia="仿宋"/>
          <w:sz w:val="32"/>
          <w:szCs w:val="32"/>
        </w:rPr>
        <w:t>负责县四大班子领导车辆的运行、维护的统一管理以及大院车辆停放秩序的管理、维护。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（6）</w:t>
      </w:r>
      <w:r>
        <w:rPr>
          <w:rFonts w:hint="eastAsia" w:ascii="仿宋" w:hAnsi="仿宋" w:eastAsia="仿宋"/>
          <w:sz w:val="32"/>
          <w:szCs w:val="32"/>
        </w:rPr>
        <w:t>负责大院食堂及其它后勤工作。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（7）</w:t>
      </w:r>
      <w:r>
        <w:rPr>
          <w:rFonts w:hint="eastAsia" w:ascii="仿宋" w:hAnsi="仿宋" w:eastAsia="仿宋"/>
          <w:sz w:val="32"/>
          <w:szCs w:val="32"/>
        </w:rPr>
        <w:t>负责大院内设机关通信管理工作。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（8）</w:t>
      </w:r>
      <w:r>
        <w:rPr>
          <w:rFonts w:hint="eastAsia" w:ascii="仿宋" w:hAnsi="仿宋" w:eastAsia="仿宋"/>
          <w:sz w:val="32"/>
          <w:szCs w:val="32"/>
        </w:rPr>
        <w:t>在管理节能工作部门的指导下，负责县公共机构节能的监督管理工作。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（9）</w:t>
      </w:r>
      <w:r>
        <w:rPr>
          <w:rFonts w:hint="eastAsia" w:ascii="仿宋" w:hAnsi="仿宋" w:eastAsia="仿宋"/>
          <w:sz w:val="32"/>
          <w:szCs w:val="32"/>
        </w:rPr>
        <w:t>承办县委、县政府交办的其他事项。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2.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组织机构情况</w:t>
      </w:r>
    </w:p>
    <w:tbl>
      <w:tblPr>
        <w:tblStyle w:val="7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4"/>
        <w:gridCol w:w="1134"/>
        <w:gridCol w:w="1089"/>
        <w:gridCol w:w="288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szCs w:val="24"/>
                <w:lang w:eastAsia="zh-CN"/>
              </w:rPr>
              <w:t>部门</w:t>
            </w: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名称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szCs w:val="24"/>
                <w:lang w:eastAsia="zh-CN"/>
              </w:rPr>
              <w:t>部门</w:t>
            </w: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性质</w:t>
            </w:r>
          </w:p>
        </w:tc>
        <w:tc>
          <w:tcPr>
            <w:tcW w:w="1089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szCs w:val="24"/>
                <w:lang w:eastAsia="zh-CN"/>
              </w:rPr>
              <w:t>部门</w:t>
            </w: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规格</w:t>
            </w:r>
          </w:p>
        </w:tc>
        <w:tc>
          <w:tcPr>
            <w:tcW w:w="2880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089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2880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354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 w:cs="Times New Roman"/>
                <w:szCs w:val="24"/>
              </w:rPr>
              <w:t>赞皇县机关事务管理中心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事业</w:t>
            </w:r>
          </w:p>
        </w:tc>
        <w:tc>
          <w:tcPr>
            <w:tcW w:w="108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正科级</w:t>
            </w:r>
          </w:p>
        </w:tc>
        <w:tc>
          <w:tcPr>
            <w:tcW w:w="2880" w:type="dxa"/>
            <w:noWrap w:val="0"/>
            <w:vAlign w:val="center"/>
          </w:tcPr>
          <w:p>
            <w:pPr>
              <w:spacing w:line="300" w:lineRule="exact"/>
              <w:rPr>
                <w:rFonts w:hint="eastAsia" w:ascii="仿宋" w:hAnsi="仿宋" w:eastAsia="仿宋" w:cs="Times New Roman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</w:rPr>
              <w:t>财政</w:t>
            </w:r>
            <w:r>
              <w:rPr>
                <w:rFonts w:hint="eastAsia" w:ascii="仿宋" w:hAnsi="仿宋" w:eastAsia="仿宋"/>
                <w:lang w:eastAsia="zh-CN"/>
              </w:rPr>
              <w:t>性资金基本保证</w:t>
            </w: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3.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人员、资产基本情况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FF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机关事务管理中心2024年共有事业编制19个，年底实有在职人数17人。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截至12月31日，本部门净资产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81.06万元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，其中通用设备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69.8万元，专用设备0万元，家具11.26万元。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ind w:firstLine="640" w:firstLineChars="200"/>
        <w:rPr>
          <w:rFonts w:hint="eastAsia" w:ascii="楷体" w:hAnsi="楷体" w:eastAsia="楷体" w:cs="仿宋"/>
          <w:b w:val="0"/>
          <w:bCs/>
          <w:sz w:val="32"/>
          <w:szCs w:val="32"/>
          <w:highlight w:val="none"/>
          <w:lang w:eastAsia="zh-CN"/>
        </w:rPr>
      </w:pPr>
      <w:r>
        <w:rPr>
          <w:rFonts w:hint="eastAsia" w:ascii="楷体" w:hAnsi="楷体" w:eastAsia="楷体" w:cs="仿宋"/>
          <w:b w:val="0"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楷体" w:hAnsi="楷体" w:eastAsia="楷体" w:cs="仿宋"/>
          <w:b w:val="0"/>
          <w:bCs/>
          <w:sz w:val="32"/>
          <w:szCs w:val="32"/>
          <w:highlight w:val="none"/>
        </w:rPr>
        <w:t>收入</w:t>
      </w:r>
      <w:r>
        <w:rPr>
          <w:rFonts w:hint="eastAsia" w:ascii="楷体" w:hAnsi="楷体" w:eastAsia="楷体" w:cs="仿宋"/>
          <w:b w:val="0"/>
          <w:bCs/>
          <w:sz w:val="32"/>
          <w:szCs w:val="32"/>
          <w:highlight w:val="none"/>
          <w:lang w:eastAsia="zh-CN"/>
        </w:rPr>
        <w:t>情况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决</w:t>
      </w:r>
      <w:r>
        <w:rPr>
          <w:rFonts w:hint="eastAsia" w:ascii="仿宋" w:hAnsi="仿宋" w:eastAsia="仿宋" w:cs="仿宋"/>
          <w:sz w:val="32"/>
          <w:szCs w:val="32"/>
        </w:rPr>
        <w:t>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1916.91</w:t>
      </w:r>
      <w:r>
        <w:rPr>
          <w:rFonts w:hint="eastAsia" w:ascii="仿宋" w:hAnsi="仿宋" w:eastAsia="仿宋" w:cs="仿宋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1916.91</w:t>
      </w:r>
      <w:r>
        <w:rPr>
          <w:rFonts w:hint="eastAsia" w:ascii="仿宋" w:hAnsi="仿宋" w:eastAsia="仿宋" w:cs="仿宋"/>
          <w:sz w:val="32"/>
          <w:szCs w:val="32"/>
        </w:rPr>
        <w:t>万元，基金预算收入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177.92</w:t>
      </w:r>
      <w:r>
        <w:rPr>
          <w:rFonts w:hint="eastAsia" w:ascii="仿宋" w:hAnsi="仿宋" w:eastAsia="仿宋" w:cs="仿宋"/>
          <w:sz w:val="32"/>
          <w:szCs w:val="32"/>
        </w:rPr>
        <w:t>万元，国有资本经营预算收入0万元，财政专户核拨收入0万元，其他来源收入0万元。</w:t>
      </w:r>
    </w:p>
    <w:p>
      <w:pPr>
        <w:ind w:firstLine="640" w:firstLineChars="200"/>
        <w:rPr>
          <w:rFonts w:hint="eastAsia" w:ascii="楷体" w:hAnsi="楷体" w:eastAsia="楷体" w:cs="仿宋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仿宋"/>
          <w:b w:val="0"/>
          <w:bCs/>
          <w:sz w:val="32"/>
          <w:szCs w:val="32"/>
          <w:lang w:val="en-US" w:eastAsia="zh-CN"/>
        </w:rPr>
        <w:t>2.</w:t>
      </w:r>
      <w:r>
        <w:rPr>
          <w:rFonts w:hint="eastAsia" w:ascii="楷体" w:hAnsi="楷体" w:eastAsia="楷体" w:cs="仿宋"/>
          <w:b w:val="0"/>
          <w:bCs/>
          <w:sz w:val="32"/>
          <w:szCs w:val="32"/>
        </w:rPr>
        <w:t>支出</w:t>
      </w:r>
      <w:r>
        <w:rPr>
          <w:rFonts w:hint="eastAsia" w:ascii="楷体" w:hAnsi="楷体" w:eastAsia="楷体" w:cs="仿宋"/>
          <w:b w:val="0"/>
          <w:bCs/>
          <w:sz w:val="32"/>
          <w:szCs w:val="32"/>
          <w:lang w:eastAsia="zh-CN"/>
        </w:rPr>
        <w:t>情况</w:t>
      </w:r>
    </w:p>
    <w:p>
      <w:pPr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年支出预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决</w:t>
      </w:r>
      <w:r>
        <w:rPr>
          <w:rFonts w:hint="eastAsia" w:ascii="仿宋" w:hAnsi="仿宋" w:eastAsia="仿宋" w:cs="仿宋"/>
          <w:sz w:val="32"/>
          <w:szCs w:val="32"/>
        </w:rPr>
        <w:t>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1916.91</w:t>
      </w:r>
      <w:r>
        <w:rPr>
          <w:rFonts w:hint="eastAsia" w:ascii="仿宋" w:hAnsi="仿宋" w:eastAsia="仿宋" w:cs="仿宋"/>
          <w:sz w:val="32"/>
          <w:szCs w:val="32"/>
        </w:rPr>
        <w:t>万元，其中基本支出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262.66</w:t>
      </w:r>
      <w:r>
        <w:rPr>
          <w:rFonts w:hint="eastAsia" w:ascii="仿宋" w:hAnsi="仿宋" w:eastAsia="仿宋" w:cs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175.16</w:t>
      </w:r>
      <w:r>
        <w:rPr>
          <w:rFonts w:hint="eastAsia" w:ascii="仿宋" w:hAnsi="仿宋" w:eastAsia="仿宋" w:cs="仿宋"/>
          <w:sz w:val="32"/>
          <w:szCs w:val="32"/>
        </w:rPr>
        <w:t>万元和日常公用经费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87.5</w:t>
      </w:r>
      <w:r>
        <w:rPr>
          <w:rFonts w:hint="eastAsia" w:ascii="仿宋" w:hAnsi="仿宋" w:eastAsia="仿宋" w:cs="仿宋"/>
          <w:sz w:val="32"/>
          <w:szCs w:val="32"/>
        </w:rPr>
        <w:t>万元；项目支出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1654.25</w:t>
      </w:r>
      <w:r>
        <w:rPr>
          <w:rFonts w:hint="eastAsia" w:ascii="仿宋" w:hAnsi="仿宋" w:eastAsia="仿宋" w:cs="仿宋"/>
          <w:sz w:val="32"/>
          <w:szCs w:val="32"/>
        </w:rPr>
        <w:t>万元，主要为：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2024年民兵训练基地项目工程建设费（冀财债［2024］10号）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</w:rPr>
        <w:t>大院后勤保障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(县安排）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年县政府院内综合楼加固改造项目（县安排）等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年我部门将进一步加强改进机关事务管理工作，提高对县委县政府机关大院后勤保障工作能力，重点做好以下几方面工作：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针对县委县政府机关办公用房年久失修现象，进一步加大房屋修缮力度。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加强公共设施日常维修维护工作，做到水电暖设施设备出现问题及时维修，更新更换设备材料。修复应急车道，确保出行畅通。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加强机关大院环境卫生、草坪绿地、花草树木管理养护工作，为机关办公提供干净优美的工作环境。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做好机关大院安全保卫工作，提升人防技防能力，强化安保人员值班备勤。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加强后勤管理，保证食堂健康运转，为大院职工提供安全的就餐服务。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加强通信管理，更新维护通信设施和监控设备，保障通信安全。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加强公务用车管理，保障各单位公务用车正常运行。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我单位20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24年预算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的日常管理工作均按照相关管理制度执行，为加强局整体支出绩效评价工作，我局成立了评价工作领导小组，负责本次绩效评价的具体工作，建立了工作有计划、实施有方案、日常有监督的管理机制，工作取得了较好的成效，效能得到了提高、获得了社会公众的好评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我单位资金的实施经财政局审核后,按照相关要求，认真组织实施，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成后，及时开展验收,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部门采取的评价方法是通过开展部门支出管理综合评价，促进部门从整体上提升预算绩效管理工作水平，实施日常检查和监督管理提高财政资金使用效益，保障单位更好地履行职责。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，在县领导的指导下和财政局监督下，我单位努力提高对县委县政府机关大院后勤保障工作能力，对政府大院房屋进行局部修缮，做到水电暖设施设备出现问题及时维修，更新更换设备材料。加强机关大院环境卫生、草坪绿地、花草树木管理养护工作，为机关办公提供干净优美的工作环境。加强后勤管理，保证食堂健康运转，为大院职工提供安全的就餐服务。加强公务用车管理，保障各单位公务用车正常运行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1、机关事务管理方面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绩效目标：机关大院房地产管理，资产、节能规范管理，搞好机关大院房屋维修服务，负责四大班子的建设用房基建项目。深入推进全县公共机构节能工作。</w:t>
      </w: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绩效指标：预算项目完成率90%以上，项目质量验收合格率92%以上，日常巡查维修及时率90%以上。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2、综合服务方面。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目标：机关大院通信保障及各部门公务用车保障。搞好通信服务保障，确保通信畅通，公务用车正常运行；负责县委、县人大常委会、县政府、县政协、县检察院机关及部分县直部门的通信管理和公务用车保障工作。负责线路维修和通信综合楼管理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绩效指标：县委县政府大院信息网络全年使用中畅通次数占使用次数的比例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98%；公务用车全年正常运行次数占使用次数的比例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98%。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3、政务管理方面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目标：指导全县机关后勤工作，协调机关大院部门绿化、卫生、交通安全、环境综合整治等社会事务；管理机关网络建设、运转维护和电子政务；机关标准化建设及政务接待、会务。办公楼业务管理和机关食堂管理；机关大院办公楼修缮、供水、供电、供暖以及机关大院环境绿化美化、卫生保洁、安全保卫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绩效指标：完成修缮改造的办公用房与申报修缮改造的办公用房总数的比率≥90%；干部职工对工作环境的满意度≥90% 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部门职责定位和各项工作履职情况进行综合评价，得出本部门总得分为100分，优秀。部门整体支出综合绩效评价满分为100分，分为4个等级：得分≥85分为优秀；75≤得分＜85分为良好；60≤得分＜75分为一般；得分＜60分为较差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预算编制不够细化。我部门在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2024年度整体支出工作实施情况良好，但在预算编制、预算管理措施及预算执行上，仍缺乏系统量化细化的绩效指标。同时，在整体支出完成率上有待进一步加强。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部门将针对这一问题，加强预算编制管理，保证预算编制的科学性、完整性、细化性。一是加强对财务人员的业务培训，提高财务人员的履职能力和业务水平；二是科学合理地设置绩效目标和指标。绩效指标设置要做到量化和细化，有效衡量和考核绩效目标实现程度；三是提高预算编制精准度，扎实打好预算绩效管理工作基础。做到全面、综合地反映单位支出及总体目标情况；四是加强预算编制管理，夯实预算执行基础。采取更有效程序和方法合理安排资金，有效推进预算支出进度，达到综合预算、不偏不漏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pStyle w:val="2"/>
        <w:ind w:left="0" w:leftChars="0"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组长：蔺少辉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机关事务管理中心  主要负责人</w:t>
      </w:r>
    </w:p>
    <w:p>
      <w:pPr>
        <w:pStyle w:val="2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组员：吕贵忠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机关事务管理中心   副主任</w:t>
      </w:r>
    </w:p>
    <w:p>
      <w:pPr>
        <w:pStyle w:val="2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张向阳     机关事务管理中心   党组成员</w:t>
      </w:r>
      <w:bookmarkStart w:id="0" w:name="_GoBack"/>
      <w:bookmarkEnd w:id="0"/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E2ABAEE"/>
    <w:multiLevelType w:val="singleLevel"/>
    <w:tmpl w:val="1E2ABAE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mIyMTJhODM4M2U2MzAzYmM2MzJiMjVjNDdkMTk0NzE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1162DB"/>
    <w:rsid w:val="0BB63BED"/>
    <w:rsid w:val="0EB97A43"/>
    <w:rsid w:val="0EBD2122"/>
    <w:rsid w:val="0F214EAE"/>
    <w:rsid w:val="11B71E6A"/>
    <w:rsid w:val="1202500A"/>
    <w:rsid w:val="17BB1EE3"/>
    <w:rsid w:val="1AAF0063"/>
    <w:rsid w:val="1BE140DE"/>
    <w:rsid w:val="22D50F64"/>
    <w:rsid w:val="248C197D"/>
    <w:rsid w:val="252959AF"/>
    <w:rsid w:val="253B409D"/>
    <w:rsid w:val="277A6671"/>
    <w:rsid w:val="292D35B7"/>
    <w:rsid w:val="29713E8D"/>
    <w:rsid w:val="33EB6CFF"/>
    <w:rsid w:val="34AF3290"/>
    <w:rsid w:val="35A12947"/>
    <w:rsid w:val="37387040"/>
    <w:rsid w:val="388973C7"/>
    <w:rsid w:val="3B625C0A"/>
    <w:rsid w:val="3CEE1963"/>
    <w:rsid w:val="4C9C27FE"/>
    <w:rsid w:val="4FF9AD8B"/>
    <w:rsid w:val="512260B4"/>
    <w:rsid w:val="52BD6ACB"/>
    <w:rsid w:val="55537534"/>
    <w:rsid w:val="561A74F1"/>
    <w:rsid w:val="597244E8"/>
    <w:rsid w:val="5EAB2F45"/>
    <w:rsid w:val="5EB71C30"/>
    <w:rsid w:val="63E53F0D"/>
    <w:rsid w:val="66AF0CE5"/>
    <w:rsid w:val="69A77CAD"/>
    <w:rsid w:val="6AC537CF"/>
    <w:rsid w:val="6CCC584E"/>
    <w:rsid w:val="6E5B14A6"/>
    <w:rsid w:val="6FD23B50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Normal (Web)"/>
    <w:basedOn w:val="1"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2681</Words>
  <Characters>2810</Characters>
  <Lines>4</Lines>
  <Paragraphs>1</Paragraphs>
  <TotalTime>10</TotalTime>
  <ScaleCrop>false</ScaleCrop>
  <LinksUpToDate>false</LinksUpToDate>
  <CharactersWithSpaces>2855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Administrator</cp:lastModifiedBy>
  <cp:lastPrinted>2023-06-09T01:47:00Z</cp:lastPrinted>
  <dcterms:modified xsi:type="dcterms:W3CDTF">2025-05-08T14:50:48Z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6428A13FDE2149D9AA6D757A1684B158_12</vt:lpwstr>
  </property>
</Properties>
</file>